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2A402C" w14:textId="1B5B897F" w:rsidR="006E139D" w:rsidRDefault="00D70DDB" w:rsidP="006E139D">
      <w:pPr>
        <w:ind w:right="40" w:firstLineChars="100" w:firstLine="210"/>
        <w:jc w:val="right"/>
        <w:rPr>
          <w:rFonts w:ascii="ＭＳ 明朝" w:eastAsia="ＭＳ 明朝" w:hAnsi="ＭＳ 明朝"/>
          <w:sz w:val="21"/>
          <w:szCs w:val="21"/>
        </w:rPr>
      </w:pPr>
      <w:r w:rsidRPr="00D70DDB">
        <w:rPr>
          <w:rFonts w:ascii="ＭＳ 明朝" w:eastAsia="ＭＳ 明朝" w:hAnsi="ＭＳ 明朝" w:hint="eastAsia"/>
          <w:kern w:val="0"/>
          <w:sz w:val="21"/>
          <w:szCs w:val="21"/>
          <w:fitText w:val="1890" w:id="-1444177407"/>
        </w:rPr>
        <w:t>令和４年１０月１日</w:t>
      </w:r>
    </w:p>
    <w:p w14:paraId="60632B7E" w14:textId="54682C4D" w:rsidR="00D70DDB" w:rsidRPr="00D70DDB" w:rsidRDefault="00D70DDB" w:rsidP="006E139D">
      <w:pPr>
        <w:ind w:right="40" w:firstLineChars="100" w:firstLine="840"/>
        <w:jc w:val="right"/>
        <w:rPr>
          <w:rFonts w:ascii="ＭＳ 明朝" w:eastAsia="ＭＳ 明朝" w:hAnsi="ＭＳ 明朝"/>
          <w:kern w:val="0"/>
          <w:sz w:val="21"/>
          <w:szCs w:val="21"/>
        </w:rPr>
      </w:pPr>
      <w:r w:rsidRPr="00D70DDB">
        <w:rPr>
          <w:rFonts w:ascii="ＭＳ 明朝" w:eastAsia="ＭＳ 明朝" w:hAnsi="ＭＳ 明朝" w:hint="eastAsia"/>
          <w:spacing w:val="315"/>
          <w:kern w:val="0"/>
          <w:sz w:val="21"/>
          <w:szCs w:val="21"/>
          <w:fitText w:val="1890" w:id="-1444177406"/>
        </w:rPr>
        <w:t>南幌</w:t>
      </w:r>
      <w:r w:rsidRPr="00D70DDB">
        <w:rPr>
          <w:rFonts w:ascii="ＭＳ 明朝" w:eastAsia="ＭＳ 明朝" w:hAnsi="ＭＳ 明朝" w:hint="eastAsia"/>
          <w:kern w:val="0"/>
          <w:sz w:val="21"/>
          <w:szCs w:val="21"/>
          <w:fitText w:val="1890" w:id="-1444177406"/>
        </w:rPr>
        <w:t>町</w:t>
      </w:r>
    </w:p>
    <w:p w14:paraId="55EC8BC2" w14:textId="123CE9A0" w:rsidR="006E139D" w:rsidRDefault="006E139D" w:rsidP="006E139D">
      <w:pPr>
        <w:rPr>
          <w:rFonts w:ascii="ＭＳ 明朝" w:eastAsia="ＭＳ 明朝" w:hAnsi="ＭＳ 明朝"/>
          <w:sz w:val="22"/>
          <w:szCs w:val="22"/>
        </w:rPr>
      </w:pPr>
    </w:p>
    <w:p w14:paraId="6EBA7F05" w14:textId="45DB584C" w:rsidR="006E139D" w:rsidRDefault="00D70DDB" w:rsidP="006E139D">
      <w:pPr>
        <w:rPr>
          <w:rFonts w:ascii="ＭＳ 明朝" w:eastAsia="ＭＳ 明朝" w:hAnsi="ＭＳ 明朝"/>
          <w:sz w:val="22"/>
          <w:szCs w:val="22"/>
        </w:rPr>
      </w:pPr>
      <w:r w:rsidRPr="000975C3">
        <w:rPr>
          <w:rFonts w:ascii="ＭＳ 明朝" w:eastAsia="ＭＳ 明朝" w:hAnsi="ＭＳ 明朝" w:hint="eastAsia"/>
          <w:b/>
          <w:noProof/>
          <w:sz w:val="28"/>
          <w:szCs w:val="28"/>
        </w:rPr>
        <mc:AlternateContent>
          <mc:Choice Requires="wps">
            <w:drawing>
              <wp:anchor distT="0" distB="0" distL="114300" distR="114300" simplePos="0" relativeHeight="251657728" behindDoc="0" locked="0" layoutInCell="1" allowOverlap="1" wp14:anchorId="74D7E084" wp14:editId="3B011A86">
                <wp:simplePos x="0" y="0"/>
                <wp:positionH relativeFrom="margin">
                  <wp:posOffset>450215</wp:posOffset>
                </wp:positionH>
                <wp:positionV relativeFrom="margin">
                  <wp:posOffset>704850</wp:posOffset>
                </wp:positionV>
                <wp:extent cx="4855845" cy="342900"/>
                <wp:effectExtent l="19050" t="19050" r="15875" b="19050"/>
                <wp:wrapNone/>
                <wp:docPr id="1"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5845" cy="342900"/>
                        </a:xfrm>
                        <a:prstGeom prst="roundRect">
                          <a:avLst>
                            <a:gd name="adj" fmla="val 16667"/>
                          </a:avLst>
                        </a:prstGeom>
                        <a:noFill/>
                        <a:ln w="38100" cmpd="thinThick">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1DBC6B98" w14:textId="77777777" w:rsidR="006E139D" w:rsidRDefault="006E139D" w:rsidP="006E139D">
                            <w:pPr>
                              <w:snapToGrid w:val="0"/>
                            </w:pPr>
                            <w:r w:rsidRPr="000975C3">
                              <w:rPr>
                                <w:rFonts w:ascii="ＭＳ 明朝" w:eastAsia="ＭＳ 明朝" w:hAnsi="ＭＳ 明朝" w:hint="eastAsia"/>
                                <w:b/>
                                <w:sz w:val="28"/>
                                <w:szCs w:val="28"/>
                              </w:rPr>
                              <w:t>財政健全化法に基づく南幌町の健全化判断比率等について</w:t>
                            </w:r>
                          </w:p>
                        </w:txbxContent>
                      </wps:txbx>
                      <wps:bodyPr rot="0" vert="horz" wrap="none" lIns="74295" tIns="2160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4D7E084" id="AutoShape 14" o:spid="_x0000_s1026" style="position:absolute;left:0;text-align:left;margin-left:35.45pt;margin-top:55.5pt;width:382.35pt;height:27pt;z-index:251657728;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" filled="f" strokeweight="3pt">
                <v:stroke linestyle="thinThick"/>
                <v:textbox inset="5.85pt,.6mm,5.85pt,0">
                  <w:txbxContent>
                    <w:p w14:paraId="1DBC6B98" w14:textId="77777777" w:rsidR="006E139D" w:rsidRDefault="006E139D" w:rsidP="006E139D">
                      <w:pPr>
                        <w:snapToGrid w:val="0"/>
                      </w:pPr>
                      <w:r w:rsidRPr="000975C3">
                        <w:rPr>
                          <w:rFonts w:ascii="ＭＳ 明朝" w:eastAsia="ＭＳ 明朝" w:hAnsi="ＭＳ 明朝" w:hint="eastAsia"/>
                          <w:b/>
                          <w:sz w:val="28"/>
                          <w:szCs w:val="28"/>
                        </w:rPr>
                        <w:t>財政健全化法に基づく南幌町の健全化判断比率等について</w:t>
                      </w:r>
                    </w:p>
                  </w:txbxContent>
                </v:textbox>
                <w10:wrap anchorx="margin" anchory="margin"/>
              </v:roundrect>
            </w:pict>
          </mc:Fallback>
        </mc:AlternateContent>
      </w:r>
    </w:p>
    <w:p w14:paraId="03A7D217" w14:textId="76CE5C95" w:rsidR="006E139D" w:rsidRDefault="006E139D" w:rsidP="006E139D">
      <w:pPr>
        <w:rPr>
          <w:rFonts w:ascii="ＭＳ 明朝" w:eastAsia="ＭＳ 明朝" w:hAnsi="ＭＳ 明朝"/>
          <w:sz w:val="22"/>
          <w:szCs w:val="22"/>
        </w:rPr>
      </w:pPr>
    </w:p>
    <w:p w14:paraId="583365CA" w14:textId="77777777" w:rsidR="004B0909" w:rsidRPr="000975C3" w:rsidRDefault="003D5CE1">
      <w:pPr>
        <w:rPr>
          <w:rFonts w:ascii="ＭＳ 明朝" w:eastAsia="ＭＳ 明朝" w:hAnsi="ＭＳ 明朝"/>
          <w:sz w:val="22"/>
          <w:szCs w:val="22"/>
        </w:rPr>
      </w:pPr>
      <w:r w:rsidRPr="000975C3">
        <w:rPr>
          <w:rFonts w:ascii="ＭＳ 明朝" w:eastAsia="ＭＳ 明朝" w:hAnsi="ＭＳ 明朝" w:hint="eastAsia"/>
        </w:rPr>
        <w:t xml:space="preserve">　</w:t>
      </w:r>
      <w:r w:rsidRPr="000975C3">
        <w:rPr>
          <w:rFonts w:ascii="ＭＳ 明朝" w:eastAsia="ＭＳ 明朝" w:hAnsi="ＭＳ 明朝" w:hint="eastAsia"/>
          <w:sz w:val="22"/>
          <w:szCs w:val="22"/>
        </w:rPr>
        <w:t>地方公共</w:t>
      </w:r>
      <w:r w:rsidR="000A334B">
        <w:rPr>
          <w:rFonts w:ascii="ＭＳ 明朝" w:eastAsia="ＭＳ 明朝" w:hAnsi="ＭＳ 明朝" w:hint="eastAsia"/>
          <w:sz w:val="22"/>
          <w:szCs w:val="22"/>
        </w:rPr>
        <w:t>団体の財政の健全化に関する法律</w:t>
      </w:r>
      <w:r w:rsidR="0010189B">
        <w:rPr>
          <w:rFonts w:ascii="ＭＳ 明朝" w:eastAsia="ＭＳ 明朝" w:hAnsi="ＭＳ 明朝" w:hint="eastAsia"/>
          <w:sz w:val="22"/>
          <w:szCs w:val="22"/>
        </w:rPr>
        <w:t>（財政健全化法）</w:t>
      </w:r>
      <w:r w:rsidR="00A76AEF" w:rsidRPr="000975C3">
        <w:rPr>
          <w:rFonts w:ascii="ＭＳ 明朝" w:eastAsia="ＭＳ 明朝" w:hAnsi="ＭＳ 明朝" w:hint="eastAsia"/>
          <w:sz w:val="22"/>
          <w:szCs w:val="22"/>
        </w:rPr>
        <w:t>により</w:t>
      </w:r>
      <w:r w:rsidR="001B2DF5" w:rsidRPr="000975C3">
        <w:rPr>
          <w:rFonts w:ascii="ＭＳ 明朝" w:eastAsia="ＭＳ 明朝" w:hAnsi="ＭＳ 明朝" w:hint="eastAsia"/>
          <w:sz w:val="22"/>
          <w:szCs w:val="22"/>
        </w:rPr>
        <w:t>、町の財政状況を判断するため</w:t>
      </w:r>
      <w:r w:rsidRPr="000975C3">
        <w:rPr>
          <w:rFonts w:ascii="ＭＳ 明朝" w:eastAsia="ＭＳ 明朝" w:hAnsi="ＭＳ 明朝" w:hint="eastAsia"/>
          <w:sz w:val="22"/>
          <w:szCs w:val="22"/>
        </w:rPr>
        <w:t>健全化判断比率の算定及び公表が義務付けられ</w:t>
      </w:r>
      <w:r w:rsidR="001B2DF5" w:rsidRPr="000975C3">
        <w:rPr>
          <w:rFonts w:ascii="ＭＳ 明朝" w:eastAsia="ＭＳ 明朝" w:hAnsi="ＭＳ 明朝" w:hint="eastAsia"/>
          <w:sz w:val="22"/>
          <w:szCs w:val="22"/>
        </w:rPr>
        <w:t>ています</w:t>
      </w:r>
      <w:r w:rsidR="00A76AEF" w:rsidRPr="000975C3">
        <w:rPr>
          <w:rFonts w:ascii="ＭＳ 明朝" w:eastAsia="ＭＳ 明朝" w:hAnsi="ＭＳ 明朝" w:hint="eastAsia"/>
          <w:sz w:val="22"/>
          <w:szCs w:val="22"/>
        </w:rPr>
        <w:t>。</w:t>
      </w:r>
    </w:p>
    <w:p w14:paraId="46D4E161" w14:textId="77777777" w:rsidR="00FA45E3" w:rsidRPr="000975C3" w:rsidRDefault="00FA45E3">
      <w:pPr>
        <w:rPr>
          <w:rFonts w:ascii="ＭＳ 明朝" w:eastAsia="ＭＳ 明朝" w:hAnsi="ＭＳ 明朝"/>
          <w:sz w:val="22"/>
          <w:szCs w:val="22"/>
        </w:rPr>
      </w:pPr>
    </w:p>
    <w:p w14:paraId="6FD72EC3" w14:textId="77777777" w:rsidR="00FA45E3" w:rsidRPr="000A334B" w:rsidRDefault="00280836">
      <w:pPr>
        <w:rPr>
          <w:rFonts w:ascii="ＭＳ ゴシック" w:hAnsi="ＭＳ ゴシック"/>
          <w:sz w:val="22"/>
          <w:szCs w:val="22"/>
        </w:rPr>
      </w:pPr>
      <w:r w:rsidRPr="000A334B">
        <w:rPr>
          <w:rFonts w:ascii="ＭＳ ゴシック" w:hAnsi="ＭＳ ゴシック" w:hint="eastAsia"/>
          <w:b/>
          <w:sz w:val="22"/>
          <w:szCs w:val="22"/>
        </w:rPr>
        <w:t xml:space="preserve">１　</w:t>
      </w:r>
      <w:r w:rsidR="00707A37" w:rsidRPr="000A334B">
        <w:rPr>
          <w:rFonts w:ascii="ＭＳ ゴシック" w:hAnsi="ＭＳ ゴシック" w:hint="eastAsia"/>
          <w:b/>
          <w:sz w:val="22"/>
          <w:szCs w:val="22"/>
        </w:rPr>
        <w:t>健全化判断比率</w:t>
      </w:r>
    </w:p>
    <w:p w14:paraId="2D29D797" w14:textId="77777777" w:rsidR="009F4618" w:rsidRPr="000975C3" w:rsidRDefault="001F54C1" w:rsidP="001F54C1">
      <w:pPr>
        <w:ind w:leftChars="92" w:left="221" w:firstLineChars="100" w:firstLine="220"/>
        <w:rPr>
          <w:rFonts w:ascii="ＭＳ 明朝" w:eastAsia="ＭＳ 明朝" w:hAnsi="ＭＳ 明朝"/>
          <w:color w:val="333333"/>
          <w:sz w:val="22"/>
          <w:szCs w:val="22"/>
        </w:rPr>
      </w:pPr>
      <w:r>
        <w:rPr>
          <w:rFonts w:ascii="ＭＳ 明朝" w:eastAsia="ＭＳ 明朝" w:hAnsi="ＭＳ 明朝" w:hint="eastAsia"/>
          <w:color w:val="000000"/>
          <w:sz w:val="22"/>
          <w:szCs w:val="22"/>
        </w:rPr>
        <w:t>財政</w:t>
      </w:r>
      <w:r w:rsidR="009F4618" w:rsidRPr="000975C3">
        <w:rPr>
          <w:rFonts w:ascii="ＭＳ 明朝" w:eastAsia="ＭＳ 明朝" w:hAnsi="ＭＳ 明朝"/>
          <w:color w:val="000000"/>
          <w:sz w:val="22"/>
          <w:szCs w:val="22"/>
        </w:rPr>
        <w:t>健全化法においては、地方公共団体</w:t>
      </w:r>
      <w:r w:rsidR="00280836" w:rsidRPr="000975C3">
        <w:rPr>
          <w:rFonts w:ascii="ＭＳ 明朝" w:eastAsia="ＭＳ 明朝" w:hAnsi="ＭＳ 明朝"/>
          <w:color w:val="000000"/>
          <w:sz w:val="22"/>
          <w:szCs w:val="22"/>
        </w:rPr>
        <w:t>の財政状況を客観的に表し、財政の早期健全化や再生の必要性を判断するためのものとして、以下の</w:t>
      </w:r>
      <w:r w:rsidR="000975C3">
        <w:rPr>
          <w:rFonts w:ascii="ＭＳ 明朝" w:eastAsia="ＭＳ 明朝" w:hAnsi="ＭＳ 明朝" w:hint="eastAsia"/>
          <w:color w:val="000000"/>
          <w:sz w:val="22"/>
          <w:szCs w:val="22"/>
        </w:rPr>
        <w:t>４</w:t>
      </w:r>
      <w:r w:rsidR="00280836" w:rsidRPr="000975C3">
        <w:rPr>
          <w:rFonts w:ascii="ＭＳ 明朝" w:eastAsia="ＭＳ 明朝" w:hAnsi="ＭＳ 明朝"/>
          <w:color w:val="000000"/>
          <w:sz w:val="22"/>
          <w:szCs w:val="22"/>
        </w:rPr>
        <w:t>つの財政指標を「健全化判断比率」として定めています。</w:t>
      </w:r>
      <w:r w:rsidR="009F4618" w:rsidRPr="000975C3">
        <w:rPr>
          <w:rFonts w:ascii="ＭＳ 明朝" w:eastAsia="ＭＳ 明朝" w:hAnsi="ＭＳ 明朝" w:hint="eastAsia"/>
          <w:sz w:val="22"/>
          <w:szCs w:val="22"/>
        </w:rPr>
        <w:t>この４つの比率がどのような状況かを判断する基準として、「早期健全化</w:t>
      </w:r>
      <w:r w:rsidR="001B2DF5" w:rsidRPr="000975C3">
        <w:rPr>
          <w:rFonts w:ascii="ＭＳ 明朝" w:eastAsia="ＭＳ 明朝" w:hAnsi="ＭＳ 明朝" w:hint="eastAsia"/>
          <w:sz w:val="22"/>
          <w:szCs w:val="22"/>
        </w:rPr>
        <w:t>基準」（黄信号）、「財政再生基準」（赤信号）が設けられ、基準以上となった場合には財政健全化計画及び財政再生計画を策定しなければなりません。</w:t>
      </w:r>
    </w:p>
    <w:p w14:paraId="3940934C" w14:textId="77777777" w:rsidR="00392B33" w:rsidRPr="000975C3" w:rsidRDefault="00D60EBC" w:rsidP="00280836">
      <w:pPr>
        <w:ind w:firstLineChars="100" w:firstLine="221"/>
        <w:rPr>
          <w:rFonts w:ascii="ＭＳ 明朝" w:eastAsia="ＭＳ 明朝" w:hAnsi="ＭＳ 明朝"/>
          <w:b/>
          <w:sz w:val="22"/>
          <w:szCs w:val="22"/>
        </w:rPr>
      </w:pPr>
      <w:r>
        <w:rPr>
          <w:rFonts w:ascii="ＭＳ 明朝" w:eastAsia="ＭＳ 明朝" w:hAnsi="ＭＳ 明朝" w:hint="eastAsia"/>
          <w:b/>
          <w:sz w:val="22"/>
          <w:szCs w:val="22"/>
        </w:rPr>
        <w:t>（１）</w:t>
      </w:r>
      <w:r w:rsidR="00392B33" w:rsidRPr="000975C3">
        <w:rPr>
          <w:rFonts w:ascii="ＭＳ 明朝" w:eastAsia="ＭＳ 明朝" w:hAnsi="ＭＳ 明朝" w:hint="eastAsia"/>
          <w:b/>
          <w:sz w:val="22"/>
          <w:szCs w:val="22"/>
        </w:rPr>
        <w:t>実質赤字比率</w:t>
      </w:r>
    </w:p>
    <w:p w14:paraId="7D5FA379" w14:textId="77777777" w:rsidR="00392B33" w:rsidRPr="000975C3" w:rsidRDefault="00392B33">
      <w:pPr>
        <w:rPr>
          <w:rFonts w:ascii="ＭＳ 明朝" w:eastAsia="ＭＳ 明朝" w:hAnsi="ＭＳ 明朝"/>
          <w:sz w:val="22"/>
          <w:szCs w:val="22"/>
        </w:rPr>
      </w:pPr>
      <w:r w:rsidRPr="000975C3">
        <w:rPr>
          <w:rFonts w:ascii="ＭＳ 明朝" w:eastAsia="ＭＳ 明朝" w:hAnsi="ＭＳ 明朝" w:hint="eastAsia"/>
          <w:sz w:val="22"/>
          <w:szCs w:val="22"/>
        </w:rPr>
        <w:t xml:space="preserve">　　</w:t>
      </w:r>
      <w:r w:rsidR="00280836" w:rsidRPr="000975C3">
        <w:rPr>
          <w:rFonts w:ascii="ＭＳ 明朝" w:eastAsia="ＭＳ 明朝" w:hAnsi="ＭＳ 明朝" w:hint="eastAsia"/>
          <w:sz w:val="22"/>
          <w:szCs w:val="22"/>
        </w:rPr>
        <w:t xml:space="preserve">　</w:t>
      </w:r>
      <w:r w:rsidRPr="000975C3">
        <w:rPr>
          <w:rFonts w:ascii="ＭＳ 明朝" w:eastAsia="ＭＳ 明朝" w:hAnsi="ＭＳ 明朝" w:hint="eastAsia"/>
          <w:sz w:val="22"/>
          <w:szCs w:val="22"/>
        </w:rPr>
        <w:t>一般会計等</w:t>
      </w:r>
      <w:r w:rsidR="00C152B5" w:rsidRPr="000975C3">
        <w:rPr>
          <w:rFonts w:ascii="ＭＳ 明朝" w:eastAsia="ＭＳ 明朝" w:hAnsi="ＭＳ 明朝" w:hint="eastAsia"/>
          <w:sz w:val="22"/>
          <w:szCs w:val="22"/>
        </w:rPr>
        <w:t>の</w:t>
      </w:r>
      <w:r w:rsidR="0055118D" w:rsidRPr="000975C3">
        <w:rPr>
          <w:rFonts w:ascii="ＭＳ 明朝" w:eastAsia="ＭＳ 明朝" w:hAnsi="ＭＳ 明朝" w:hint="eastAsia"/>
          <w:sz w:val="22"/>
          <w:szCs w:val="22"/>
        </w:rPr>
        <w:t>実質赤字の標準財政規模に対する比率</w:t>
      </w:r>
    </w:p>
    <w:p w14:paraId="590F4321" w14:textId="77777777" w:rsidR="0055118D" w:rsidRPr="000975C3" w:rsidRDefault="00D60EBC" w:rsidP="00280836">
      <w:pPr>
        <w:ind w:firstLineChars="100" w:firstLine="221"/>
        <w:rPr>
          <w:rFonts w:ascii="ＭＳ 明朝" w:eastAsia="ＭＳ 明朝" w:hAnsi="ＭＳ 明朝"/>
          <w:b/>
          <w:sz w:val="22"/>
          <w:szCs w:val="22"/>
        </w:rPr>
      </w:pPr>
      <w:r>
        <w:rPr>
          <w:rFonts w:ascii="ＭＳ 明朝" w:eastAsia="ＭＳ 明朝" w:hAnsi="ＭＳ 明朝" w:hint="eastAsia"/>
          <w:b/>
          <w:sz w:val="22"/>
          <w:szCs w:val="22"/>
        </w:rPr>
        <w:t>（２）</w:t>
      </w:r>
      <w:r w:rsidR="0055118D" w:rsidRPr="000975C3">
        <w:rPr>
          <w:rFonts w:ascii="ＭＳ 明朝" w:eastAsia="ＭＳ 明朝" w:hAnsi="ＭＳ 明朝" w:hint="eastAsia"/>
          <w:b/>
          <w:sz w:val="22"/>
          <w:szCs w:val="22"/>
        </w:rPr>
        <w:t>連結実質赤字比率</w:t>
      </w:r>
    </w:p>
    <w:p w14:paraId="398F31AA" w14:textId="77777777" w:rsidR="0055118D" w:rsidRPr="000975C3" w:rsidRDefault="0055118D">
      <w:pPr>
        <w:rPr>
          <w:rFonts w:ascii="ＭＳ 明朝" w:eastAsia="ＭＳ 明朝" w:hAnsi="ＭＳ 明朝"/>
          <w:sz w:val="22"/>
          <w:szCs w:val="22"/>
        </w:rPr>
      </w:pPr>
      <w:r w:rsidRPr="000975C3">
        <w:rPr>
          <w:rFonts w:ascii="ＭＳ 明朝" w:eastAsia="ＭＳ 明朝" w:hAnsi="ＭＳ 明朝" w:hint="eastAsia"/>
          <w:sz w:val="22"/>
          <w:szCs w:val="22"/>
        </w:rPr>
        <w:t xml:space="preserve">　　</w:t>
      </w:r>
      <w:r w:rsidR="00280836" w:rsidRPr="000975C3">
        <w:rPr>
          <w:rFonts w:ascii="ＭＳ 明朝" w:eastAsia="ＭＳ 明朝" w:hAnsi="ＭＳ 明朝" w:hint="eastAsia"/>
          <w:sz w:val="22"/>
          <w:szCs w:val="22"/>
        </w:rPr>
        <w:t xml:space="preserve">　</w:t>
      </w:r>
      <w:r w:rsidRPr="000975C3">
        <w:rPr>
          <w:rFonts w:ascii="ＭＳ 明朝" w:eastAsia="ＭＳ 明朝" w:hAnsi="ＭＳ 明朝" w:hint="eastAsia"/>
          <w:sz w:val="22"/>
          <w:szCs w:val="22"/>
        </w:rPr>
        <w:t>全会計</w:t>
      </w:r>
      <w:r w:rsidR="0040604C">
        <w:rPr>
          <w:rFonts w:ascii="ＭＳ 明朝" w:eastAsia="ＭＳ 明朝" w:hAnsi="ＭＳ 明朝" w:hint="eastAsia"/>
          <w:sz w:val="22"/>
          <w:szCs w:val="22"/>
        </w:rPr>
        <w:t>（一般会計＋公営企業</w:t>
      </w:r>
      <w:r w:rsidR="00C152B5" w:rsidRPr="000975C3">
        <w:rPr>
          <w:rFonts w:ascii="ＭＳ 明朝" w:eastAsia="ＭＳ 明朝" w:hAnsi="ＭＳ 明朝" w:hint="eastAsia"/>
          <w:sz w:val="22"/>
          <w:szCs w:val="22"/>
        </w:rPr>
        <w:t>会計）の実質赤字</w:t>
      </w:r>
      <w:r w:rsidRPr="000975C3">
        <w:rPr>
          <w:rFonts w:ascii="ＭＳ 明朝" w:eastAsia="ＭＳ 明朝" w:hAnsi="ＭＳ 明朝" w:hint="eastAsia"/>
          <w:sz w:val="22"/>
          <w:szCs w:val="22"/>
        </w:rPr>
        <w:t>の標準財政規模に対する比率</w:t>
      </w:r>
    </w:p>
    <w:p w14:paraId="45711715" w14:textId="77777777" w:rsidR="0055118D" w:rsidRPr="000975C3" w:rsidRDefault="00D60EBC" w:rsidP="00280836">
      <w:pPr>
        <w:ind w:firstLineChars="100" w:firstLine="221"/>
        <w:rPr>
          <w:rFonts w:ascii="ＭＳ 明朝" w:eastAsia="ＭＳ 明朝" w:hAnsi="ＭＳ 明朝"/>
          <w:b/>
          <w:sz w:val="22"/>
          <w:szCs w:val="22"/>
        </w:rPr>
      </w:pPr>
      <w:r>
        <w:rPr>
          <w:rFonts w:ascii="ＭＳ 明朝" w:eastAsia="ＭＳ 明朝" w:hAnsi="ＭＳ 明朝" w:hint="eastAsia"/>
          <w:b/>
          <w:sz w:val="22"/>
          <w:szCs w:val="22"/>
        </w:rPr>
        <w:t>（３）</w:t>
      </w:r>
      <w:r w:rsidR="0055118D" w:rsidRPr="000975C3">
        <w:rPr>
          <w:rFonts w:ascii="ＭＳ 明朝" w:eastAsia="ＭＳ 明朝" w:hAnsi="ＭＳ 明朝" w:hint="eastAsia"/>
          <w:b/>
          <w:sz w:val="22"/>
          <w:szCs w:val="22"/>
        </w:rPr>
        <w:t>実質公債費比率</w:t>
      </w:r>
    </w:p>
    <w:p w14:paraId="1E8F4FAE" w14:textId="77777777" w:rsidR="0055118D" w:rsidRPr="000975C3" w:rsidRDefault="0055118D" w:rsidP="001B2DF5">
      <w:pPr>
        <w:ind w:left="440" w:hangingChars="200" w:hanging="440"/>
        <w:rPr>
          <w:rFonts w:ascii="ＭＳ 明朝" w:eastAsia="ＭＳ 明朝" w:hAnsi="ＭＳ 明朝"/>
          <w:sz w:val="22"/>
          <w:szCs w:val="22"/>
        </w:rPr>
      </w:pPr>
      <w:r w:rsidRPr="000975C3">
        <w:rPr>
          <w:rFonts w:ascii="ＭＳ 明朝" w:eastAsia="ＭＳ 明朝" w:hAnsi="ＭＳ 明朝" w:hint="eastAsia"/>
          <w:sz w:val="22"/>
          <w:szCs w:val="22"/>
        </w:rPr>
        <w:t xml:space="preserve">　　</w:t>
      </w:r>
      <w:r w:rsidR="00280836" w:rsidRPr="000975C3">
        <w:rPr>
          <w:rFonts w:ascii="ＭＳ 明朝" w:eastAsia="ＭＳ 明朝" w:hAnsi="ＭＳ 明朝" w:hint="eastAsia"/>
          <w:sz w:val="22"/>
          <w:szCs w:val="22"/>
        </w:rPr>
        <w:t xml:space="preserve">　</w:t>
      </w:r>
      <w:r w:rsidRPr="000975C3">
        <w:rPr>
          <w:rFonts w:ascii="ＭＳ 明朝" w:eastAsia="ＭＳ 明朝" w:hAnsi="ＭＳ 明朝" w:hint="eastAsia"/>
          <w:sz w:val="22"/>
          <w:szCs w:val="22"/>
        </w:rPr>
        <w:t>一般会計</w:t>
      </w:r>
      <w:r w:rsidR="00B03DDB" w:rsidRPr="000975C3">
        <w:rPr>
          <w:rFonts w:ascii="ＭＳ 明朝" w:eastAsia="ＭＳ 明朝" w:hAnsi="ＭＳ 明朝" w:hint="eastAsia"/>
          <w:sz w:val="22"/>
          <w:szCs w:val="22"/>
        </w:rPr>
        <w:t>等が負担する元利償還金及び準元利償還金の標準財政規模に対する比率</w:t>
      </w:r>
    </w:p>
    <w:p w14:paraId="7AF091E3" w14:textId="77777777" w:rsidR="00B03DDB" w:rsidRPr="000975C3" w:rsidRDefault="00D60EBC" w:rsidP="00280836">
      <w:pPr>
        <w:ind w:firstLineChars="100" w:firstLine="221"/>
        <w:rPr>
          <w:rFonts w:ascii="ＭＳ 明朝" w:eastAsia="ＭＳ 明朝" w:hAnsi="ＭＳ 明朝"/>
          <w:b/>
          <w:sz w:val="22"/>
          <w:szCs w:val="22"/>
        </w:rPr>
      </w:pPr>
      <w:r>
        <w:rPr>
          <w:rFonts w:ascii="ＭＳ 明朝" w:eastAsia="ＭＳ 明朝" w:hAnsi="ＭＳ 明朝" w:hint="eastAsia"/>
          <w:b/>
          <w:sz w:val="22"/>
          <w:szCs w:val="22"/>
        </w:rPr>
        <w:t>（４）</w:t>
      </w:r>
      <w:r w:rsidR="00B03DDB" w:rsidRPr="000975C3">
        <w:rPr>
          <w:rFonts w:ascii="ＭＳ 明朝" w:eastAsia="ＭＳ 明朝" w:hAnsi="ＭＳ 明朝" w:hint="eastAsia"/>
          <w:b/>
          <w:sz w:val="22"/>
          <w:szCs w:val="22"/>
        </w:rPr>
        <w:t>将来負担比率</w:t>
      </w:r>
    </w:p>
    <w:p w14:paraId="7A199CD5" w14:textId="77777777" w:rsidR="009F4618" w:rsidRDefault="00B03DDB" w:rsidP="001F54C1">
      <w:pPr>
        <w:rPr>
          <w:rFonts w:ascii="ＭＳ 明朝" w:eastAsia="ＭＳ 明朝" w:hAnsi="ＭＳ 明朝"/>
          <w:sz w:val="22"/>
          <w:szCs w:val="22"/>
        </w:rPr>
      </w:pPr>
      <w:r w:rsidRPr="000975C3">
        <w:rPr>
          <w:rFonts w:ascii="ＭＳ 明朝" w:eastAsia="ＭＳ 明朝" w:hAnsi="ＭＳ 明朝" w:hint="eastAsia"/>
          <w:sz w:val="22"/>
          <w:szCs w:val="22"/>
        </w:rPr>
        <w:t xml:space="preserve">　　</w:t>
      </w:r>
      <w:r w:rsidR="00280836" w:rsidRPr="000975C3">
        <w:rPr>
          <w:rFonts w:ascii="ＭＳ 明朝" w:eastAsia="ＭＳ 明朝" w:hAnsi="ＭＳ 明朝" w:hint="eastAsia"/>
          <w:sz w:val="22"/>
          <w:szCs w:val="22"/>
        </w:rPr>
        <w:t xml:space="preserve">　</w:t>
      </w:r>
      <w:r w:rsidRPr="000975C3">
        <w:rPr>
          <w:rFonts w:ascii="ＭＳ 明朝" w:eastAsia="ＭＳ 明朝" w:hAnsi="ＭＳ 明朝" w:hint="eastAsia"/>
          <w:sz w:val="22"/>
          <w:szCs w:val="22"/>
        </w:rPr>
        <w:t>一般会計等が将来負担すべき実質的な負債の標準財政規模に対する比率</w:t>
      </w:r>
    </w:p>
    <w:p w14:paraId="43A2A2D2" w14:textId="77777777" w:rsidR="001F54C1" w:rsidRPr="001F54C1" w:rsidRDefault="001F54C1" w:rsidP="001F54C1">
      <w:pPr>
        <w:rPr>
          <w:rFonts w:ascii="ＭＳ 明朝" w:eastAsia="ＭＳ 明朝" w:hAnsi="ＭＳ 明朝"/>
          <w:sz w:val="22"/>
          <w:szCs w:val="22"/>
        </w:rPr>
      </w:pPr>
    </w:p>
    <w:p w14:paraId="514D2D7A" w14:textId="0DA1ACA3" w:rsidR="009F4618" w:rsidRPr="00FC6DB3" w:rsidRDefault="002843F9" w:rsidP="00704905">
      <w:pPr>
        <w:ind w:firstLineChars="100" w:firstLine="221"/>
        <w:rPr>
          <w:rFonts w:ascii="ＭＳ ゴシック" w:hAnsi="ＭＳ ゴシック"/>
          <w:b/>
          <w:sz w:val="22"/>
          <w:szCs w:val="22"/>
        </w:rPr>
      </w:pPr>
      <w:r w:rsidRPr="00FC6DB3">
        <w:rPr>
          <w:rFonts w:ascii="ＭＳ ゴシック" w:hAnsi="ＭＳ ゴシック" w:hint="eastAsia"/>
          <w:b/>
          <w:sz w:val="22"/>
          <w:szCs w:val="22"/>
        </w:rPr>
        <w:t>【</w:t>
      </w:r>
      <w:r w:rsidR="007A7F68">
        <w:rPr>
          <w:rFonts w:ascii="ＭＳ ゴシック" w:hAnsi="ＭＳ ゴシック" w:hint="eastAsia"/>
          <w:b/>
          <w:sz w:val="22"/>
          <w:szCs w:val="22"/>
        </w:rPr>
        <w:t>令和</w:t>
      </w:r>
      <w:r w:rsidR="00172F7F">
        <w:rPr>
          <w:rFonts w:ascii="ＭＳ ゴシック" w:hAnsi="ＭＳ ゴシック" w:hint="eastAsia"/>
          <w:b/>
          <w:sz w:val="22"/>
          <w:szCs w:val="22"/>
        </w:rPr>
        <w:t>３</w:t>
      </w:r>
      <w:r w:rsidR="009F4618" w:rsidRPr="00FC6DB3">
        <w:rPr>
          <w:rFonts w:ascii="ＭＳ ゴシック" w:hAnsi="ＭＳ ゴシック" w:hint="eastAsia"/>
          <w:b/>
          <w:sz w:val="22"/>
          <w:szCs w:val="22"/>
        </w:rPr>
        <w:t>年度決算による算定</w:t>
      </w:r>
      <w:r w:rsidRPr="00FC6DB3">
        <w:rPr>
          <w:rFonts w:ascii="ＭＳ ゴシック" w:hAnsi="ＭＳ ゴシック" w:hint="eastAsia"/>
          <w:b/>
          <w:sz w:val="22"/>
          <w:szCs w:val="22"/>
        </w:rPr>
        <w:t>】</w:t>
      </w:r>
    </w:p>
    <w:tbl>
      <w:tblPr>
        <w:tblW w:w="0" w:type="auto"/>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3"/>
        <w:gridCol w:w="2038"/>
        <w:gridCol w:w="2038"/>
        <w:gridCol w:w="2038"/>
      </w:tblGrid>
      <w:tr w:rsidR="00EE285D" w:rsidRPr="000975C3" w14:paraId="44DA7F9D" w14:textId="77777777" w:rsidTr="00730472">
        <w:trPr>
          <w:trHeight w:val="454"/>
        </w:trPr>
        <w:tc>
          <w:tcPr>
            <w:tcW w:w="2520" w:type="dxa"/>
            <w:tcBorders>
              <w:top w:val="single" w:sz="8" w:space="0" w:color="auto"/>
              <w:left w:val="single" w:sz="8" w:space="0" w:color="auto"/>
              <w:tr2bl w:val="single" w:sz="4" w:space="0" w:color="auto"/>
            </w:tcBorders>
            <w:vAlign w:val="center"/>
          </w:tcPr>
          <w:p w14:paraId="18D67D56" w14:textId="77777777" w:rsidR="00EE285D" w:rsidRPr="000975C3" w:rsidRDefault="00EE285D" w:rsidP="00CF6592">
            <w:pPr>
              <w:jc w:val="center"/>
              <w:rPr>
                <w:rFonts w:ascii="ＭＳ 明朝" w:eastAsia="ＭＳ 明朝" w:hAnsi="ＭＳ 明朝"/>
                <w:sz w:val="20"/>
                <w:szCs w:val="20"/>
              </w:rPr>
            </w:pPr>
          </w:p>
        </w:tc>
        <w:tc>
          <w:tcPr>
            <w:tcW w:w="2065" w:type="dxa"/>
            <w:tcBorders>
              <w:top w:val="single" w:sz="8" w:space="0" w:color="auto"/>
            </w:tcBorders>
            <w:vAlign w:val="center"/>
          </w:tcPr>
          <w:p w14:paraId="779301D0" w14:textId="77777777" w:rsidR="00EE285D" w:rsidRPr="00C85FC6" w:rsidRDefault="00524EF5" w:rsidP="00CF6592">
            <w:pPr>
              <w:jc w:val="center"/>
              <w:rPr>
                <w:rFonts w:ascii="ＭＳ 明朝" w:eastAsia="ＭＳ 明朝" w:hAnsi="ＭＳ 明朝"/>
                <w:sz w:val="22"/>
                <w:szCs w:val="22"/>
              </w:rPr>
            </w:pPr>
            <w:r w:rsidRPr="00C85FC6">
              <w:rPr>
                <w:rFonts w:ascii="ＭＳ 明朝" w:eastAsia="ＭＳ 明朝" w:hAnsi="ＭＳ 明朝" w:hint="eastAsia"/>
                <w:sz w:val="22"/>
                <w:szCs w:val="22"/>
              </w:rPr>
              <w:t>南幌町</w:t>
            </w:r>
          </w:p>
        </w:tc>
        <w:tc>
          <w:tcPr>
            <w:tcW w:w="2065" w:type="dxa"/>
            <w:tcBorders>
              <w:top w:val="single" w:sz="8" w:space="0" w:color="auto"/>
            </w:tcBorders>
            <w:vAlign w:val="center"/>
          </w:tcPr>
          <w:p w14:paraId="5DB983E5" w14:textId="77777777" w:rsidR="00EE285D" w:rsidRPr="00C85FC6" w:rsidRDefault="00EE285D" w:rsidP="00CF6592">
            <w:pPr>
              <w:jc w:val="center"/>
              <w:rPr>
                <w:rFonts w:ascii="ＭＳ 明朝" w:eastAsia="ＭＳ 明朝" w:hAnsi="ＭＳ 明朝"/>
                <w:sz w:val="22"/>
                <w:szCs w:val="22"/>
              </w:rPr>
            </w:pPr>
            <w:r w:rsidRPr="00C85FC6">
              <w:rPr>
                <w:rFonts w:ascii="ＭＳ 明朝" w:eastAsia="ＭＳ 明朝" w:hAnsi="ＭＳ 明朝" w:hint="eastAsia"/>
                <w:sz w:val="22"/>
                <w:szCs w:val="22"/>
              </w:rPr>
              <w:t>早期健全化基準</w:t>
            </w:r>
          </w:p>
        </w:tc>
        <w:tc>
          <w:tcPr>
            <w:tcW w:w="2065" w:type="dxa"/>
            <w:tcBorders>
              <w:top w:val="single" w:sz="8" w:space="0" w:color="auto"/>
              <w:right w:val="single" w:sz="8" w:space="0" w:color="auto"/>
            </w:tcBorders>
            <w:vAlign w:val="center"/>
          </w:tcPr>
          <w:p w14:paraId="3105C16F" w14:textId="77777777" w:rsidR="00EE285D" w:rsidRPr="00C85FC6" w:rsidRDefault="00EE285D" w:rsidP="00CF6592">
            <w:pPr>
              <w:jc w:val="center"/>
              <w:rPr>
                <w:rFonts w:ascii="ＭＳ 明朝" w:eastAsia="ＭＳ 明朝" w:hAnsi="ＭＳ 明朝"/>
                <w:sz w:val="22"/>
                <w:szCs w:val="22"/>
              </w:rPr>
            </w:pPr>
            <w:r w:rsidRPr="00C85FC6">
              <w:rPr>
                <w:rFonts w:ascii="ＭＳ 明朝" w:eastAsia="ＭＳ 明朝" w:hAnsi="ＭＳ 明朝" w:hint="eastAsia"/>
                <w:sz w:val="22"/>
                <w:szCs w:val="22"/>
              </w:rPr>
              <w:t>財政再生基準</w:t>
            </w:r>
          </w:p>
        </w:tc>
      </w:tr>
      <w:tr w:rsidR="00EE285D" w:rsidRPr="000975C3" w14:paraId="788E59A9" w14:textId="77777777" w:rsidTr="0010189B">
        <w:trPr>
          <w:trHeight w:val="454"/>
        </w:trPr>
        <w:tc>
          <w:tcPr>
            <w:tcW w:w="2520" w:type="dxa"/>
            <w:tcBorders>
              <w:left w:val="single" w:sz="8" w:space="0" w:color="auto"/>
            </w:tcBorders>
            <w:vAlign w:val="center"/>
          </w:tcPr>
          <w:p w14:paraId="0D5E7E08" w14:textId="77777777" w:rsidR="00EE285D" w:rsidRPr="00524EF5" w:rsidRDefault="00EE285D" w:rsidP="00CF6592">
            <w:pPr>
              <w:jc w:val="center"/>
              <w:rPr>
                <w:rFonts w:ascii="ＭＳ 明朝" w:eastAsia="ＭＳ 明朝" w:hAnsi="ＭＳ 明朝"/>
                <w:sz w:val="22"/>
                <w:szCs w:val="22"/>
              </w:rPr>
            </w:pPr>
            <w:r w:rsidRPr="007A7F68">
              <w:rPr>
                <w:rFonts w:ascii="ＭＳ 明朝" w:eastAsia="ＭＳ 明朝" w:hAnsi="ＭＳ 明朝" w:hint="eastAsia"/>
                <w:spacing w:val="67"/>
                <w:kern w:val="0"/>
                <w:sz w:val="22"/>
                <w:szCs w:val="22"/>
                <w:fitText w:val="1989" w:id="141262848"/>
              </w:rPr>
              <w:t>実質赤字比</w:t>
            </w:r>
            <w:r w:rsidRPr="007A7F68">
              <w:rPr>
                <w:rFonts w:ascii="ＭＳ 明朝" w:eastAsia="ＭＳ 明朝" w:hAnsi="ＭＳ 明朝" w:hint="eastAsia"/>
                <w:kern w:val="0"/>
                <w:sz w:val="22"/>
                <w:szCs w:val="22"/>
                <w:fitText w:val="1989" w:id="141262848"/>
              </w:rPr>
              <w:t>率</w:t>
            </w:r>
          </w:p>
        </w:tc>
        <w:tc>
          <w:tcPr>
            <w:tcW w:w="2065" w:type="dxa"/>
            <w:vAlign w:val="center"/>
          </w:tcPr>
          <w:p w14:paraId="7D15C421" w14:textId="77777777" w:rsidR="00EE285D" w:rsidRPr="000975C3" w:rsidRDefault="00EE285D" w:rsidP="00CF6592">
            <w:pPr>
              <w:jc w:val="center"/>
              <w:rPr>
                <w:rFonts w:ascii="ＭＳ 明朝" w:eastAsia="ＭＳ 明朝" w:hAnsi="ＭＳ 明朝"/>
                <w:sz w:val="20"/>
                <w:szCs w:val="20"/>
              </w:rPr>
            </w:pPr>
            <w:r w:rsidRPr="000975C3">
              <w:rPr>
                <w:rFonts w:ascii="ＭＳ 明朝" w:eastAsia="ＭＳ 明朝" w:hAnsi="ＭＳ 明朝" w:hint="eastAsia"/>
                <w:sz w:val="20"/>
                <w:szCs w:val="20"/>
              </w:rPr>
              <w:t>―</w:t>
            </w:r>
          </w:p>
        </w:tc>
        <w:tc>
          <w:tcPr>
            <w:tcW w:w="2065" w:type="dxa"/>
            <w:vAlign w:val="center"/>
          </w:tcPr>
          <w:p w14:paraId="47123447" w14:textId="77777777" w:rsidR="00EE285D" w:rsidRPr="000975C3" w:rsidRDefault="005A0CA6" w:rsidP="00CF6592">
            <w:pPr>
              <w:jc w:val="center"/>
              <w:rPr>
                <w:rFonts w:ascii="ＭＳ 明朝" w:eastAsia="ＭＳ 明朝" w:hAnsi="ＭＳ 明朝"/>
                <w:sz w:val="20"/>
                <w:szCs w:val="20"/>
              </w:rPr>
            </w:pPr>
            <w:r>
              <w:rPr>
                <w:rFonts w:ascii="ＭＳ 明朝" w:eastAsia="ＭＳ 明朝" w:hAnsi="ＭＳ 明朝" w:hint="eastAsia"/>
                <w:sz w:val="20"/>
                <w:szCs w:val="20"/>
              </w:rPr>
              <w:t xml:space="preserve">　</w:t>
            </w:r>
            <w:r w:rsidR="00EE285D" w:rsidRPr="000975C3">
              <w:rPr>
                <w:rFonts w:ascii="ＭＳ 明朝" w:eastAsia="ＭＳ 明朝" w:hAnsi="ＭＳ 明朝" w:hint="eastAsia"/>
                <w:sz w:val="20"/>
                <w:szCs w:val="20"/>
              </w:rPr>
              <w:t>１５．０％</w:t>
            </w:r>
          </w:p>
        </w:tc>
        <w:tc>
          <w:tcPr>
            <w:tcW w:w="2065" w:type="dxa"/>
            <w:tcBorders>
              <w:right w:val="single" w:sz="8" w:space="0" w:color="auto"/>
            </w:tcBorders>
            <w:vAlign w:val="center"/>
          </w:tcPr>
          <w:p w14:paraId="206C5F3D" w14:textId="77777777" w:rsidR="00EE285D" w:rsidRPr="000975C3" w:rsidRDefault="005A0CA6" w:rsidP="00CF6592">
            <w:pPr>
              <w:jc w:val="center"/>
              <w:rPr>
                <w:rFonts w:ascii="ＭＳ 明朝" w:eastAsia="ＭＳ 明朝" w:hAnsi="ＭＳ 明朝"/>
                <w:sz w:val="20"/>
                <w:szCs w:val="20"/>
              </w:rPr>
            </w:pPr>
            <w:r>
              <w:rPr>
                <w:rFonts w:ascii="ＭＳ 明朝" w:eastAsia="ＭＳ 明朝" w:hAnsi="ＭＳ 明朝" w:hint="eastAsia"/>
                <w:sz w:val="20"/>
                <w:szCs w:val="20"/>
              </w:rPr>
              <w:t xml:space="preserve">　</w:t>
            </w:r>
            <w:r w:rsidR="00EE285D" w:rsidRPr="000975C3">
              <w:rPr>
                <w:rFonts w:ascii="ＭＳ 明朝" w:eastAsia="ＭＳ 明朝" w:hAnsi="ＭＳ 明朝" w:hint="eastAsia"/>
                <w:sz w:val="20"/>
                <w:szCs w:val="20"/>
              </w:rPr>
              <w:t>２０．０％</w:t>
            </w:r>
          </w:p>
        </w:tc>
      </w:tr>
      <w:tr w:rsidR="00EE285D" w:rsidRPr="000975C3" w14:paraId="579A7C53" w14:textId="77777777" w:rsidTr="0010189B">
        <w:trPr>
          <w:trHeight w:val="454"/>
        </w:trPr>
        <w:tc>
          <w:tcPr>
            <w:tcW w:w="2520" w:type="dxa"/>
            <w:tcBorders>
              <w:left w:val="single" w:sz="8" w:space="0" w:color="auto"/>
            </w:tcBorders>
            <w:vAlign w:val="center"/>
          </w:tcPr>
          <w:p w14:paraId="08129292" w14:textId="77777777" w:rsidR="00EE285D" w:rsidRPr="00524EF5" w:rsidRDefault="00EE285D" w:rsidP="00CF6592">
            <w:pPr>
              <w:jc w:val="center"/>
              <w:rPr>
                <w:rFonts w:ascii="ＭＳ 明朝" w:eastAsia="ＭＳ 明朝" w:hAnsi="ＭＳ 明朝"/>
                <w:sz w:val="22"/>
                <w:szCs w:val="22"/>
              </w:rPr>
            </w:pPr>
            <w:r w:rsidRPr="007A7F68">
              <w:rPr>
                <w:rFonts w:ascii="ＭＳ 明朝" w:eastAsia="ＭＳ 明朝" w:hAnsi="ＭＳ 明朝" w:hint="eastAsia"/>
                <w:spacing w:val="16"/>
                <w:kern w:val="0"/>
                <w:sz w:val="22"/>
                <w:szCs w:val="22"/>
                <w:fitText w:val="1989" w:id="947557889"/>
              </w:rPr>
              <w:t>連結実質赤字比</w:t>
            </w:r>
            <w:r w:rsidRPr="007A7F68">
              <w:rPr>
                <w:rFonts w:ascii="ＭＳ 明朝" w:eastAsia="ＭＳ 明朝" w:hAnsi="ＭＳ 明朝" w:hint="eastAsia"/>
                <w:spacing w:val="2"/>
                <w:kern w:val="0"/>
                <w:sz w:val="22"/>
                <w:szCs w:val="22"/>
                <w:fitText w:val="1989" w:id="947557889"/>
              </w:rPr>
              <w:t>率</w:t>
            </w:r>
          </w:p>
        </w:tc>
        <w:tc>
          <w:tcPr>
            <w:tcW w:w="2065" w:type="dxa"/>
            <w:vAlign w:val="center"/>
          </w:tcPr>
          <w:p w14:paraId="4B8DAD5A" w14:textId="77777777" w:rsidR="00EE285D" w:rsidRPr="000975C3" w:rsidRDefault="00EE285D" w:rsidP="00CF6592">
            <w:pPr>
              <w:jc w:val="center"/>
              <w:rPr>
                <w:rFonts w:ascii="ＭＳ 明朝" w:eastAsia="ＭＳ 明朝" w:hAnsi="ＭＳ 明朝"/>
                <w:sz w:val="20"/>
                <w:szCs w:val="20"/>
              </w:rPr>
            </w:pPr>
            <w:r w:rsidRPr="000975C3">
              <w:rPr>
                <w:rFonts w:ascii="ＭＳ 明朝" w:eastAsia="ＭＳ 明朝" w:hAnsi="ＭＳ 明朝" w:hint="eastAsia"/>
                <w:sz w:val="20"/>
                <w:szCs w:val="20"/>
              </w:rPr>
              <w:t>―</w:t>
            </w:r>
          </w:p>
        </w:tc>
        <w:tc>
          <w:tcPr>
            <w:tcW w:w="2065" w:type="dxa"/>
            <w:vAlign w:val="center"/>
          </w:tcPr>
          <w:p w14:paraId="15402605" w14:textId="77777777" w:rsidR="00EE285D" w:rsidRPr="000975C3" w:rsidRDefault="005A0CA6" w:rsidP="00CF6592">
            <w:pPr>
              <w:jc w:val="center"/>
              <w:rPr>
                <w:rFonts w:ascii="ＭＳ 明朝" w:eastAsia="ＭＳ 明朝" w:hAnsi="ＭＳ 明朝"/>
                <w:sz w:val="20"/>
                <w:szCs w:val="20"/>
              </w:rPr>
            </w:pPr>
            <w:r>
              <w:rPr>
                <w:rFonts w:ascii="ＭＳ 明朝" w:eastAsia="ＭＳ 明朝" w:hAnsi="ＭＳ 明朝" w:hint="eastAsia"/>
                <w:sz w:val="20"/>
                <w:szCs w:val="20"/>
              </w:rPr>
              <w:t xml:space="preserve">　</w:t>
            </w:r>
            <w:r w:rsidR="00EE285D" w:rsidRPr="000975C3">
              <w:rPr>
                <w:rFonts w:ascii="ＭＳ 明朝" w:eastAsia="ＭＳ 明朝" w:hAnsi="ＭＳ 明朝" w:hint="eastAsia"/>
                <w:sz w:val="20"/>
                <w:szCs w:val="20"/>
              </w:rPr>
              <w:t>２０．０％</w:t>
            </w:r>
          </w:p>
        </w:tc>
        <w:tc>
          <w:tcPr>
            <w:tcW w:w="2065" w:type="dxa"/>
            <w:tcBorders>
              <w:right w:val="single" w:sz="8" w:space="0" w:color="auto"/>
            </w:tcBorders>
            <w:vAlign w:val="center"/>
          </w:tcPr>
          <w:p w14:paraId="58FF5CDD" w14:textId="77777777" w:rsidR="00EE285D" w:rsidRPr="000975C3" w:rsidRDefault="005A0CA6" w:rsidP="00CF6592">
            <w:pPr>
              <w:jc w:val="center"/>
              <w:rPr>
                <w:rFonts w:ascii="ＭＳ 明朝" w:eastAsia="ＭＳ 明朝" w:hAnsi="ＭＳ 明朝"/>
                <w:sz w:val="20"/>
                <w:szCs w:val="20"/>
              </w:rPr>
            </w:pPr>
            <w:r>
              <w:rPr>
                <w:rFonts w:ascii="ＭＳ 明朝" w:eastAsia="ＭＳ 明朝" w:hAnsi="ＭＳ 明朝" w:hint="eastAsia"/>
                <w:sz w:val="20"/>
                <w:szCs w:val="20"/>
              </w:rPr>
              <w:t xml:space="preserve">　</w:t>
            </w:r>
            <w:r w:rsidR="00EE285D" w:rsidRPr="000975C3">
              <w:rPr>
                <w:rFonts w:ascii="ＭＳ 明朝" w:eastAsia="ＭＳ 明朝" w:hAnsi="ＭＳ 明朝" w:hint="eastAsia"/>
                <w:sz w:val="20"/>
                <w:szCs w:val="20"/>
              </w:rPr>
              <w:t>３０．０％</w:t>
            </w:r>
          </w:p>
        </w:tc>
      </w:tr>
      <w:tr w:rsidR="00EE285D" w:rsidRPr="000975C3" w14:paraId="5F989169" w14:textId="77777777" w:rsidTr="0010189B">
        <w:trPr>
          <w:trHeight w:val="454"/>
        </w:trPr>
        <w:tc>
          <w:tcPr>
            <w:tcW w:w="2520" w:type="dxa"/>
            <w:tcBorders>
              <w:left w:val="single" w:sz="8" w:space="0" w:color="auto"/>
            </w:tcBorders>
            <w:vAlign w:val="center"/>
          </w:tcPr>
          <w:p w14:paraId="5CA06786" w14:textId="77777777" w:rsidR="00EE285D" w:rsidRPr="00524EF5" w:rsidRDefault="00EE285D" w:rsidP="00CF6592">
            <w:pPr>
              <w:jc w:val="center"/>
              <w:rPr>
                <w:rFonts w:ascii="ＭＳ 明朝" w:eastAsia="ＭＳ 明朝" w:hAnsi="ＭＳ 明朝"/>
                <w:sz w:val="22"/>
                <w:szCs w:val="22"/>
              </w:rPr>
            </w:pPr>
            <w:r w:rsidRPr="007A7F68">
              <w:rPr>
                <w:rFonts w:ascii="ＭＳ 明朝" w:eastAsia="ＭＳ 明朝" w:hAnsi="ＭＳ 明朝" w:hint="eastAsia"/>
                <w:spacing w:val="37"/>
                <w:kern w:val="0"/>
                <w:sz w:val="22"/>
                <w:szCs w:val="22"/>
                <w:fitText w:val="1989" w:id="141262849"/>
              </w:rPr>
              <w:t>実質公債費比</w:t>
            </w:r>
            <w:r w:rsidRPr="007A7F68">
              <w:rPr>
                <w:rFonts w:ascii="ＭＳ 明朝" w:eastAsia="ＭＳ 明朝" w:hAnsi="ＭＳ 明朝" w:hint="eastAsia"/>
                <w:spacing w:val="2"/>
                <w:kern w:val="0"/>
                <w:sz w:val="22"/>
                <w:szCs w:val="22"/>
                <w:fitText w:val="1989" w:id="141262849"/>
              </w:rPr>
              <w:t>率</w:t>
            </w:r>
          </w:p>
        </w:tc>
        <w:tc>
          <w:tcPr>
            <w:tcW w:w="2065" w:type="dxa"/>
            <w:vAlign w:val="center"/>
          </w:tcPr>
          <w:p w14:paraId="10B064B0" w14:textId="5FCB72E6" w:rsidR="00EE285D" w:rsidRPr="000975C3" w:rsidRDefault="005A0CA6" w:rsidP="00675C71">
            <w:pPr>
              <w:jc w:val="center"/>
              <w:rPr>
                <w:rFonts w:ascii="ＭＳ 明朝" w:eastAsia="ＭＳ 明朝" w:hAnsi="ＭＳ 明朝"/>
                <w:sz w:val="20"/>
                <w:szCs w:val="20"/>
              </w:rPr>
            </w:pPr>
            <w:r>
              <w:rPr>
                <w:rFonts w:ascii="ＭＳ 明朝" w:eastAsia="ＭＳ 明朝" w:hAnsi="ＭＳ 明朝" w:hint="eastAsia"/>
                <w:sz w:val="20"/>
                <w:szCs w:val="20"/>
              </w:rPr>
              <w:t xml:space="preserve">　</w:t>
            </w:r>
            <w:r w:rsidR="00E25F15">
              <w:rPr>
                <w:rFonts w:ascii="ＭＳ 明朝" w:eastAsia="ＭＳ 明朝" w:hAnsi="ＭＳ 明朝" w:hint="eastAsia"/>
                <w:sz w:val="20"/>
                <w:szCs w:val="20"/>
              </w:rPr>
              <w:t>１</w:t>
            </w:r>
            <w:r w:rsidR="00172F7F">
              <w:rPr>
                <w:rFonts w:ascii="ＭＳ 明朝" w:eastAsia="ＭＳ 明朝" w:hAnsi="ＭＳ 明朝" w:hint="eastAsia"/>
                <w:sz w:val="20"/>
                <w:szCs w:val="20"/>
              </w:rPr>
              <w:t>０</w:t>
            </w:r>
            <w:r w:rsidR="00E25F15">
              <w:rPr>
                <w:rFonts w:ascii="ＭＳ 明朝" w:eastAsia="ＭＳ 明朝" w:hAnsi="ＭＳ 明朝" w:hint="eastAsia"/>
                <w:sz w:val="20"/>
                <w:szCs w:val="20"/>
              </w:rPr>
              <w:t>．</w:t>
            </w:r>
            <w:r w:rsidR="00ED6109">
              <w:rPr>
                <w:rFonts w:ascii="ＭＳ 明朝" w:eastAsia="ＭＳ 明朝" w:hAnsi="ＭＳ 明朝" w:hint="eastAsia"/>
                <w:sz w:val="20"/>
                <w:szCs w:val="20"/>
              </w:rPr>
              <w:t>２</w:t>
            </w:r>
            <w:r w:rsidR="00EE285D" w:rsidRPr="000975C3">
              <w:rPr>
                <w:rFonts w:ascii="ＭＳ 明朝" w:eastAsia="ＭＳ 明朝" w:hAnsi="ＭＳ 明朝" w:hint="eastAsia"/>
                <w:sz w:val="20"/>
                <w:szCs w:val="20"/>
              </w:rPr>
              <w:t>％</w:t>
            </w:r>
          </w:p>
        </w:tc>
        <w:tc>
          <w:tcPr>
            <w:tcW w:w="2065" w:type="dxa"/>
            <w:vAlign w:val="center"/>
          </w:tcPr>
          <w:p w14:paraId="5A1361B8" w14:textId="77777777" w:rsidR="00EE285D" w:rsidRPr="000975C3" w:rsidRDefault="005A0CA6" w:rsidP="00CF6592">
            <w:pPr>
              <w:jc w:val="center"/>
              <w:rPr>
                <w:rFonts w:ascii="ＭＳ 明朝" w:eastAsia="ＭＳ 明朝" w:hAnsi="ＭＳ 明朝"/>
                <w:sz w:val="20"/>
                <w:szCs w:val="20"/>
              </w:rPr>
            </w:pPr>
            <w:r>
              <w:rPr>
                <w:rFonts w:ascii="ＭＳ 明朝" w:eastAsia="ＭＳ 明朝" w:hAnsi="ＭＳ 明朝" w:hint="eastAsia"/>
                <w:sz w:val="20"/>
                <w:szCs w:val="20"/>
              </w:rPr>
              <w:t xml:space="preserve">　</w:t>
            </w:r>
            <w:r w:rsidR="00EE285D" w:rsidRPr="000975C3">
              <w:rPr>
                <w:rFonts w:ascii="ＭＳ 明朝" w:eastAsia="ＭＳ 明朝" w:hAnsi="ＭＳ 明朝" w:hint="eastAsia"/>
                <w:sz w:val="20"/>
                <w:szCs w:val="20"/>
              </w:rPr>
              <w:t>２５．０％</w:t>
            </w:r>
          </w:p>
        </w:tc>
        <w:tc>
          <w:tcPr>
            <w:tcW w:w="2065" w:type="dxa"/>
            <w:tcBorders>
              <w:right w:val="single" w:sz="8" w:space="0" w:color="auto"/>
            </w:tcBorders>
            <w:vAlign w:val="center"/>
          </w:tcPr>
          <w:p w14:paraId="3498A902" w14:textId="77777777" w:rsidR="00EE285D" w:rsidRPr="000975C3" w:rsidRDefault="005A0CA6" w:rsidP="00CF6592">
            <w:pPr>
              <w:jc w:val="center"/>
              <w:rPr>
                <w:rFonts w:ascii="ＭＳ 明朝" w:eastAsia="ＭＳ 明朝" w:hAnsi="ＭＳ 明朝"/>
                <w:sz w:val="20"/>
                <w:szCs w:val="20"/>
              </w:rPr>
            </w:pPr>
            <w:r>
              <w:rPr>
                <w:rFonts w:ascii="ＭＳ 明朝" w:eastAsia="ＭＳ 明朝" w:hAnsi="ＭＳ 明朝" w:hint="eastAsia"/>
                <w:sz w:val="20"/>
                <w:szCs w:val="20"/>
              </w:rPr>
              <w:t xml:space="preserve">　</w:t>
            </w:r>
            <w:r w:rsidR="00EE285D" w:rsidRPr="000975C3">
              <w:rPr>
                <w:rFonts w:ascii="ＭＳ 明朝" w:eastAsia="ＭＳ 明朝" w:hAnsi="ＭＳ 明朝" w:hint="eastAsia"/>
                <w:sz w:val="20"/>
                <w:szCs w:val="20"/>
              </w:rPr>
              <w:t>３５．０％</w:t>
            </w:r>
          </w:p>
        </w:tc>
      </w:tr>
      <w:tr w:rsidR="00EE285D" w:rsidRPr="000975C3" w14:paraId="0F1072D7" w14:textId="77777777" w:rsidTr="00730472">
        <w:trPr>
          <w:trHeight w:val="454"/>
        </w:trPr>
        <w:tc>
          <w:tcPr>
            <w:tcW w:w="2520" w:type="dxa"/>
            <w:tcBorders>
              <w:left w:val="single" w:sz="8" w:space="0" w:color="auto"/>
              <w:bottom w:val="single" w:sz="8" w:space="0" w:color="auto"/>
            </w:tcBorders>
            <w:vAlign w:val="center"/>
          </w:tcPr>
          <w:p w14:paraId="7B0F4142" w14:textId="77777777" w:rsidR="00EE285D" w:rsidRPr="00524EF5" w:rsidRDefault="00EE285D" w:rsidP="00CF6592">
            <w:pPr>
              <w:jc w:val="center"/>
              <w:rPr>
                <w:rFonts w:ascii="ＭＳ 明朝" w:eastAsia="ＭＳ 明朝" w:hAnsi="ＭＳ 明朝"/>
                <w:sz w:val="22"/>
                <w:szCs w:val="22"/>
              </w:rPr>
            </w:pPr>
            <w:r w:rsidRPr="007A7F68">
              <w:rPr>
                <w:rFonts w:ascii="ＭＳ 明朝" w:eastAsia="ＭＳ 明朝" w:hAnsi="ＭＳ 明朝" w:hint="eastAsia"/>
                <w:spacing w:val="67"/>
                <w:kern w:val="0"/>
                <w:sz w:val="22"/>
                <w:szCs w:val="22"/>
                <w:fitText w:val="1989" w:id="141262850"/>
              </w:rPr>
              <w:t>将来負担比</w:t>
            </w:r>
            <w:r w:rsidRPr="007A7F68">
              <w:rPr>
                <w:rFonts w:ascii="ＭＳ 明朝" w:eastAsia="ＭＳ 明朝" w:hAnsi="ＭＳ 明朝" w:hint="eastAsia"/>
                <w:kern w:val="0"/>
                <w:sz w:val="22"/>
                <w:szCs w:val="22"/>
                <w:fitText w:val="1989" w:id="141262850"/>
              </w:rPr>
              <w:t>率</w:t>
            </w:r>
          </w:p>
        </w:tc>
        <w:tc>
          <w:tcPr>
            <w:tcW w:w="2065" w:type="dxa"/>
            <w:tcBorders>
              <w:bottom w:val="single" w:sz="8" w:space="0" w:color="auto"/>
            </w:tcBorders>
            <w:vAlign w:val="center"/>
          </w:tcPr>
          <w:p w14:paraId="13477232" w14:textId="2C0CDF4D" w:rsidR="00EE285D" w:rsidRPr="000975C3" w:rsidRDefault="00E25F15" w:rsidP="00E029C3">
            <w:pPr>
              <w:jc w:val="center"/>
              <w:rPr>
                <w:rFonts w:ascii="ＭＳ 明朝" w:eastAsia="ＭＳ 明朝" w:hAnsi="ＭＳ 明朝"/>
                <w:sz w:val="20"/>
                <w:szCs w:val="20"/>
              </w:rPr>
            </w:pPr>
            <w:r>
              <w:rPr>
                <w:rFonts w:ascii="ＭＳ 明朝" w:eastAsia="ＭＳ 明朝" w:hAnsi="ＭＳ 明朝" w:hint="eastAsia"/>
                <w:sz w:val="20"/>
                <w:szCs w:val="20"/>
              </w:rPr>
              <w:t xml:space="preserve">　</w:t>
            </w:r>
            <w:r w:rsidR="00172F7F">
              <w:rPr>
                <w:rFonts w:ascii="ＭＳ 明朝" w:eastAsia="ＭＳ 明朝" w:hAnsi="ＭＳ 明朝" w:hint="eastAsia"/>
                <w:sz w:val="20"/>
                <w:szCs w:val="20"/>
              </w:rPr>
              <w:t>９５．８</w:t>
            </w:r>
            <w:r w:rsidR="00EE285D" w:rsidRPr="000975C3">
              <w:rPr>
                <w:rFonts w:ascii="ＭＳ 明朝" w:eastAsia="ＭＳ 明朝" w:hAnsi="ＭＳ 明朝" w:hint="eastAsia"/>
                <w:sz w:val="20"/>
                <w:szCs w:val="20"/>
              </w:rPr>
              <w:t>％</w:t>
            </w:r>
          </w:p>
        </w:tc>
        <w:tc>
          <w:tcPr>
            <w:tcW w:w="2065" w:type="dxa"/>
            <w:tcBorders>
              <w:bottom w:val="single" w:sz="8" w:space="0" w:color="auto"/>
            </w:tcBorders>
            <w:vAlign w:val="center"/>
          </w:tcPr>
          <w:p w14:paraId="36F4AD53" w14:textId="77777777" w:rsidR="00EE285D" w:rsidRPr="000975C3" w:rsidRDefault="00EE285D" w:rsidP="00CF6592">
            <w:pPr>
              <w:jc w:val="center"/>
              <w:rPr>
                <w:rFonts w:ascii="ＭＳ 明朝" w:eastAsia="ＭＳ 明朝" w:hAnsi="ＭＳ 明朝"/>
                <w:sz w:val="20"/>
                <w:szCs w:val="20"/>
              </w:rPr>
            </w:pPr>
            <w:r w:rsidRPr="000975C3">
              <w:rPr>
                <w:rFonts w:ascii="ＭＳ 明朝" w:eastAsia="ＭＳ 明朝" w:hAnsi="ＭＳ 明朝" w:hint="eastAsia"/>
                <w:sz w:val="20"/>
                <w:szCs w:val="20"/>
              </w:rPr>
              <w:t>３５０．０％</w:t>
            </w:r>
          </w:p>
        </w:tc>
        <w:tc>
          <w:tcPr>
            <w:tcW w:w="2065" w:type="dxa"/>
            <w:tcBorders>
              <w:bottom w:val="single" w:sz="8" w:space="0" w:color="auto"/>
              <w:right w:val="single" w:sz="8" w:space="0" w:color="auto"/>
              <w:tr2bl w:val="single" w:sz="4" w:space="0" w:color="auto"/>
            </w:tcBorders>
            <w:vAlign w:val="center"/>
          </w:tcPr>
          <w:p w14:paraId="63AA15BA" w14:textId="77777777" w:rsidR="00EE285D" w:rsidRPr="000975C3" w:rsidRDefault="00EE285D" w:rsidP="00454A26">
            <w:pPr>
              <w:rPr>
                <w:rFonts w:ascii="ＭＳ 明朝" w:eastAsia="ＭＳ 明朝" w:hAnsi="ＭＳ 明朝"/>
                <w:sz w:val="20"/>
                <w:szCs w:val="20"/>
              </w:rPr>
            </w:pPr>
          </w:p>
        </w:tc>
      </w:tr>
    </w:tbl>
    <w:p w14:paraId="051255A9" w14:textId="77777777" w:rsidR="00454A26" w:rsidRPr="000975C3" w:rsidRDefault="000A0DE0" w:rsidP="000F2821">
      <w:pPr>
        <w:ind w:firstLineChars="100" w:firstLine="200"/>
        <w:rPr>
          <w:rFonts w:ascii="ＭＳ 明朝" w:eastAsia="ＭＳ 明朝" w:hAnsi="ＭＳ 明朝"/>
          <w:sz w:val="20"/>
          <w:szCs w:val="20"/>
        </w:rPr>
      </w:pPr>
      <w:r>
        <w:rPr>
          <w:rFonts w:ascii="ＭＳ 明朝" w:eastAsia="ＭＳ 明朝" w:hAnsi="ＭＳ 明朝" w:hint="eastAsia"/>
          <w:sz w:val="20"/>
          <w:szCs w:val="20"/>
        </w:rPr>
        <w:t>①</w:t>
      </w:r>
      <w:r w:rsidR="005A0CA6">
        <w:rPr>
          <w:rFonts w:ascii="ＭＳ 明朝" w:eastAsia="ＭＳ 明朝" w:hAnsi="ＭＳ 明朝" w:hint="eastAsia"/>
          <w:sz w:val="20"/>
          <w:szCs w:val="20"/>
        </w:rPr>
        <w:t xml:space="preserve">　</w:t>
      </w:r>
      <w:r w:rsidR="00DA3F5D">
        <w:rPr>
          <w:rFonts w:ascii="ＭＳ 明朝" w:eastAsia="ＭＳ 明朝" w:hAnsi="ＭＳ 明朝" w:hint="eastAsia"/>
          <w:sz w:val="20"/>
          <w:szCs w:val="20"/>
        </w:rPr>
        <w:t>実質赤字比率及び連結実質赤字比率は、該当がないため</w:t>
      </w:r>
      <w:r w:rsidR="00FA45E3" w:rsidRPr="000975C3">
        <w:rPr>
          <w:rFonts w:ascii="ＭＳ 明朝" w:eastAsia="ＭＳ 明朝" w:hAnsi="ＭＳ 明朝" w:hint="eastAsia"/>
          <w:sz w:val="20"/>
          <w:szCs w:val="20"/>
        </w:rPr>
        <w:t>「―」表示となっています。</w:t>
      </w:r>
    </w:p>
    <w:p w14:paraId="2B6CE6AC" w14:textId="77777777" w:rsidR="005A0CA6" w:rsidRDefault="000A0DE0" w:rsidP="000F2821">
      <w:pPr>
        <w:ind w:firstLineChars="100" w:firstLine="200"/>
        <w:rPr>
          <w:rFonts w:ascii="ＭＳ 明朝" w:eastAsia="ＭＳ 明朝" w:hAnsi="ＭＳ 明朝"/>
          <w:sz w:val="20"/>
          <w:szCs w:val="20"/>
        </w:rPr>
      </w:pPr>
      <w:r>
        <w:rPr>
          <w:rFonts w:ascii="ＭＳ 明朝" w:eastAsia="ＭＳ 明朝" w:hAnsi="ＭＳ 明朝" w:hint="eastAsia"/>
          <w:sz w:val="20"/>
          <w:szCs w:val="20"/>
        </w:rPr>
        <w:t>②</w:t>
      </w:r>
      <w:r w:rsidR="005A0CA6">
        <w:rPr>
          <w:rFonts w:ascii="ＭＳ 明朝" w:eastAsia="ＭＳ 明朝" w:hAnsi="ＭＳ 明朝" w:hint="eastAsia"/>
          <w:sz w:val="20"/>
          <w:szCs w:val="20"/>
        </w:rPr>
        <w:t xml:space="preserve">　</w:t>
      </w:r>
      <w:r w:rsidR="00240ECA" w:rsidRPr="000975C3">
        <w:rPr>
          <w:rFonts w:ascii="ＭＳ 明朝" w:eastAsia="ＭＳ 明朝" w:hAnsi="ＭＳ 明朝" w:hint="eastAsia"/>
          <w:sz w:val="20"/>
          <w:szCs w:val="20"/>
        </w:rPr>
        <w:t>実質赤字比率</w:t>
      </w:r>
      <w:r w:rsidR="000F2821">
        <w:rPr>
          <w:rFonts w:ascii="ＭＳ 明朝" w:eastAsia="ＭＳ 明朝" w:hAnsi="ＭＳ 明朝" w:hint="eastAsia"/>
          <w:sz w:val="20"/>
          <w:szCs w:val="20"/>
        </w:rPr>
        <w:t>は、一般会計等の実質収支が</w:t>
      </w:r>
      <w:r w:rsidR="00A76AEF" w:rsidRPr="000975C3">
        <w:rPr>
          <w:rFonts w:ascii="ＭＳ 明朝" w:eastAsia="ＭＳ 明朝" w:hAnsi="ＭＳ 明朝" w:hint="eastAsia"/>
          <w:sz w:val="20"/>
          <w:szCs w:val="20"/>
        </w:rPr>
        <w:t>黒字であ</w:t>
      </w:r>
      <w:r w:rsidR="000F2821">
        <w:rPr>
          <w:rFonts w:ascii="ＭＳ 明朝" w:eastAsia="ＭＳ 明朝" w:hAnsi="ＭＳ 明朝" w:hint="eastAsia"/>
          <w:sz w:val="20"/>
          <w:szCs w:val="20"/>
        </w:rPr>
        <w:t>り</w:t>
      </w:r>
      <w:r w:rsidR="00A76AEF" w:rsidRPr="000975C3">
        <w:rPr>
          <w:rFonts w:ascii="ＭＳ 明朝" w:eastAsia="ＭＳ 明朝" w:hAnsi="ＭＳ 明朝" w:hint="eastAsia"/>
          <w:sz w:val="20"/>
          <w:szCs w:val="20"/>
        </w:rPr>
        <w:t>実質赤字は生じないため</w:t>
      </w:r>
      <w:r w:rsidR="00717F96" w:rsidRPr="000975C3">
        <w:rPr>
          <w:rFonts w:ascii="ＭＳ 明朝" w:eastAsia="ＭＳ 明朝" w:hAnsi="ＭＳ 明朝" w:hint="eastAsia"/>
          <w:sz w:val="20"/>
          <w:szCs w:val="20"/>
        </w:rPr>
        <w:t>該当ありません。</w:t>
      </w:r>
    </w:p>
    <w:p w14:paraId="0BDA29C2" w14:textId="77777777" w:rsidR="000F2821" w:rsidRDefault="000A0DE0" w:rsidP="000F2821">
      <w:pPr>
        <w:ind w:firstLineChars="100" w:firstLine="200"/>
        <w:rPr>
          <w:rFonts w:ascii="ＭＳ 明朝" w:eastAsia="ＭＳ 明朝" w:hAnsi="ＭＳ 明朝"/>
          <w:sz w:val="20"/>
          <w:szCs w:val="20"/>
        </w:rPr>
      </w:pPr>
      <w:r>
        <w:rPr>
          <w:rFonts w:ascii="ＭＳ 明朝" w:eastAsia="ＭＳ 明朝" w:hAnsi="ＭＳ 明朝" w:hint="eastAsia"/>
          <w:sz w:val="20"/>
          <w:szCs w:val="20"/>
        </w:rPr>
        <w:t>③</w:t>
      </w:r>
      <w:r w:rsidR="000F2821">
        <w:rPr>
          <w:rFonts w:ascii="ＭＳ 明朝" w:eastAsia="ＭＳ 明朝" w:hAnsi="ＭＳ 明朝" w:hint="eastAsia"/>
          <w:sz w:val="20"/>
          <w:szCs w:val="20"/>
        </w:rPr>
        <w:t xml:space="preserve">　</w:t>
      </w:r>
      <w:r w:rsidR="00873EA2">
        <w:rPr>
          <w:rFonts w:ascii="ＭＳ 明朝" w:eastAsia="ＭＳ 明朝" w:hAnsi="ＭＳ 明朝" w:hint="eastAsia"/>
          <w:sz w:val="20"/>
          <w:szCs w:val="20"/>
        </w:rPr>
        <w:t>連結実質赤字比率は、一般会計等の実質赤字、公営事業</w:t>
      </w:r>
      <w:r w:rsidR="00812B76">
        <w:rPr>
          <w:rFonts w:ascii="ＭＳ 明朝" w:eastAsia="ＭＳ 明朝" w:hAnsi="ＭＳ 明朝" w:hint="eastAsia"/>
          <w:sz w:val="20"/>
          <w:szCs w:val="20"/>
        </w:rPr>
        <w:t>会計の資金不足</w:t>
      </w:r>
      <w:r w:rsidR="00873EA2">
        <w:rPr>
          <w:rFonts w:ascii="ＭＳ 明朝" w:eastAsia="ＭＳ 明朝" w:hAnsi="ＭＳ 明朝" w:hint="eastAsia"/>
          <w:sz w:val="20"/>
          <w:szCs w:val="20"/>
        </w:rPr>
        <w:t>が</w:t>
      </w:r>
      <w:r w:rsidR="00A76AEF" w:rsidRPr="000975C3">
        <w:rPr>
          <w:rFonts w:ascii="ＭＳ 明朝" w:eastAsia="ＭＳ 明朝" w:hAnsi="ＭＳ 明朝" w:hint="eastAsia"/>
          <w:sz w:val="20"/>
          <w:szCs w:val="20"/>
        </w:rPr>
        <w:t>いずれも生じないた</w:t>
      </w:r>
    </w:p>
    <w:p w14:paraId="4B809FB6" w14:textId="77777777" w:rsidR="00717F96" w:rsidRPr="000975C3" w:rsidRDefault="00A76AEF" w:rsidP="0010189B">
      <w:pPr>
        <w:ind w:firstLineChars="200" w:firstLine="400"/>
        <w:rPr>
          <w:rFonts w:ascii="ＭＳ 明朝" w:eastAsia="ＭＳ 明朝" w:hAnsi="ＭＳ 明朝"/>
          <w:sz w:val="20"/>
          <w:szCs w:val="20"/>
        </w:rPr>
      </w:pPr>
      <w:r w:rsidRPr="000975C3">
        <w:rPr>
          <w:rFonts w:ascii="ＭＳ 明朝" w:eastAsia="ＭＳ 明朝" w:hAnsi="ＭＳ 明朝" w:hint="eastAsia"/>
          <w:sz w:val="20"/>
          <w:szCs w:val="20"/>
        </w:rPr>
        <w:t>め</w:t>
      </w:r>
      <w:r w:rsidR="00717F96" w:rsidRPr="000975C3">
        <w:rPr>
          <w:rFonts w:ascii="ＭＳ 明朝" w:eastAsia="ＭＳ 明朝" w:hAnsi="ＭＳ 明朝" w:hint="eastAsia"/>
          <w:sz w:val="20"/>
          <w:szCs w:val="20"/>
        </w:rPr>
        <w:t>該当ありません。</w:t>
      </w:r>
    </w:p>
    <w:p w14:paraId="4EDADEDA" w14:textId="4847BB3F" w:rsidR="005A0CA6" w:rsidRDefault="000A0DE0" w:rsidP="00677829">
      <w:pPr>
        <w:ind w:leftChars="100" w:left="440" w:hangingChars="100" w:hanging="200"/>
        <w:rPr>
          <w:rFonts w:ascii="ＭＳ 明朝" w:eastAsia="ＭＳ 明朝" w:hAnsi="ＭＳ 明朝"/>
          <w:sz w:val="20"/>
          <w:szCs w:val="20"/>
        </w:rPr>
      </w:pPr>
      <w:r>
        <w:rPr>
          <w:rFonts w:ascii="ＭＳ 明朝" w:eastAsia="ＭＳ 明朝" w:hAnsi="ＭＳ 明朝" w:hint="eastAsia"/>
          <w:sz w:val="20"/>
          <w:szCs w:val="20"/>
        </w:rPr>
        <w:t>④</w:t>
      </w:r>
      <w:r w:rsidR="000F2821">
        <w:rPr>
          <w:rFonts w:ascii="ＭＳ 明朝" w:eastAsia="ＭＳ 明朝" w:hAnsi="ＭＳ 明朝" w:hint="eastAsia"/>
          <w:sz w:val="20"/>
          <w:szCs w:val="20"/>
        </w:rPr>
        <w:t xml:space="preserve">　</w:t>
      </w:r>
      <w:r w:rsidR="00717F96" w:rsidRPr="000975C3">
        <w:rPr>
          <w:rFonts w:ascii="ＭＳ 明朝" w:eastAsia="ＭＳ 明朝" w:hAnsi="ＭＳ 明朝" w:hint="eastAsia"/>
          <w:sz w:val="20"/>
          <w:szCs w:val="20"/>
        </w:rPr>
        <w:t>実質公債費比率は、</w:t>
      </w:r>
      <w:r w:rsidR="001B2DF5" w:rsidRPr="000975C3">
        <w:rPr>
          <w:rFonts w:ascii="ＭＳ 明朝" w:eastAsia="ＭＳ 明朝" w:hAnsi="ＭＳ 明朝" w:hint="eastAsia"/>
          <w:sz w:val="20"/>
          <w:szCs w:val="20"/>
        </w:rPr>
        <w:t>標準財政規模に対する比率で</w:t>
      </w:r>
      <w:r w:rsidR="007476E3">
        <w:rPr>
          <w:rFonts w:ascii="ＭＳ 明朝" w:eastAsia="ＭＳ 明朝" w:hAnsi="ＭＳ 明朝" w:hint="eastAsia"/>
          <w:sz w:val="20"/>
          <w:szCs w:val="20"/>
        </w:rPr>
        <w:t>あり</w:t>
      </w:r>
      <w:r w:rsidR="00172F7F">
        <w:rPr>
          <w:rFonts w:ascii="ＭＳ 明朝" w:eastAsia="ＭＳ 明朝" w:hAnsi="ＭＳ 明朝" w:hint="eastAsia"/>
          <w:sz w:val="20"/>
          <w:szCs w:val="20"/>
        </w:rPr>
        <w:t>令和元</w:t>
      </w:r>
      <w:r w:rsidR="00677829">
        <w:rPr>
          <w:rFonts w:ascii="ＭＳ 明朝" w:eastAsia="ＭＳ 明朝" w:hAnsi="ＭＳ 明朝" w:hint="eastAsia"/>
          <w:sz w:val="20"/>
          <w:szCs w:val="20"/>
        </w:rPr>
        <w:t>年度</w:t>
      </w:r>
      <w:r w:rsidR="00E029C3">
        <w:rPr>
          <w:rFonts w:ascii="ＭＳ 明朝" w:eastAsia="ＭＳ 明朝" w:hAnsi="ＭＳ 明朝" w:hint="eastAsia"/>
          <w:sz w:val="20"/>
          <w:szCs w:val="20"/>
        </w:rPr>
        <w:t>～</w:t>
      </w:r>
      <w:r w:rsidR="007A7F68">
        <w:rPr>
          <w:rFonts w:ascii="ＭＳ 明朝" w:eastAsia="ＭＳ 明朝" w:hAnsi="ＭＳ 明朝" w:hint="eastAsia"/>
          <w:sz w:val="20"/>
          <w:szCs w:val="20"/>
        </w:rPr>
        <w:t>令和</w:t>
      </w:r>
      <w:r w:rsidR="00172F7F">
        <w:rPr>
          <w:rFonts w:ascii="ＭＳ 明朝" w:eastAsia="ＭＳ 明朝" w:hAnsi="ＭＳ 明朝" w:hint="eastAsia"/>
          <w:sz w:val="20"/>
          <w:szCs w:val="20"/>
        </w:rPr>
        <w:t>３</w:t>
      </w:r>
      <w:r w:rsidR="000F2821">
        <w:rPr>
          <w:rFonts w:ascii="ＭＳ 明朝" w:eastAsia="ＭＳ 明朝" w:hAnsi="ＭＳ 明朝" w:hint="eastAsia"/>
          <w:sz w:val="20"/>
          <w:szCs w:val="20"/>
        </w:rPr>
        <w:t>年度の３</w:t>
      </w:r>
      <w:r w:rsidR="007C3665">
        <w:rPr>
          <w:rFonts w:ascii="ＭＳ 明朝" w:eastAsia="ＭＳ 明朝" w:hAnsi="ＭＳ 明朝" w:hint="eastAsia"/>
          <w:sz w:val="20"/>
          <w:szCs w:val="20"/>
        </w:rPr>
        <w:t>か</w:t>
      </w:r>
      <w:r w:rsidR="001B2DF5" w:rsidRPr="000975C3">
        <w:rPr>
          <w:rFonts w:ascii="ＭＳ 明朝" w:eastAsia="ＭＳ 明朝" w:hAnsi="ＭＳ 明朝" w:hint="eastAsia"/>
          <w:sz w:val="20"/>
          <w:szCs w:val="20"/>
        </w:rPr>
        <w:t>年平均の数値</w:t>
      </w:r>
      <w:r w:rsidR="007476E3">
        <w:rPr>
          <w:rFonts w:ascii="ＭＳ 明朝" w:eastAsia="ＭＳ 明朝" w:hAnsi="ＭＳ 明朝" w:hint="eastAsia"/>
          <w:sz w:val="20"/>
          <w:szCs w:val="20"/>
        </w:rPr>
        <w:t>が１８％を超えると起債</w:t>
      </w:r>
      <w:r w:rsidR="00AF618D" w:rsidRPr="000975C3">
        <w:rPr>
          <w:rFonts w:ascii="ＭＳ 明朝" w:eastAsia="ＭＳ 明朝" w:hAnsi="ＭＳ 明朝" w:hint="eastAsia"/>
          <w:sz w:val="20"/>
          <w:szCs w:val="20"/>
        </w:rPr>
        <w:t>許可が必要となり、２５％を超えると一部の起債発行が制限されます。</w:t>
      </w:r>
    </w:p>
    <w:p w14:paraId="3DA433F4" w14:textId="77777777" w:rsidR="000F2821" w:rsidRDefault="000F2821" w:rsidP="000F2821">
      <w:pPr>
        <w:rPr>
          <w:rFonts w:ascii="ＭＳ 明朝" w:eastAsia="ＭＳ 明朝" w:hAnsi="ＭＳ 明朝"/>
          <w:sz w:val="22"/>
          <w:szCs w:val="22"/>
        </w:rPr>
      </w:pPr>
    </w:p>
    <w:p w14:paraId="5F69DA8D" w14:textId="77777777" w:rsidR="00AD5495" w:rsidRPr="005A0CA6" w:rsidRDefault="00CB2F8C" w:rsidP="000F2821">
      <w:pPr>
        <w:ind w:leftChars="100" w:left="461" w:hangingChars="100" w:hanging="221"/>
        <w:rPr>
          <w:rFonts w:ascii="ＭＳ 明朝" w:eastAsia="ＭＳ 明朝" w:hAnsi="ＭＳ 明朝"/>
          <w:sz w:val="22"/>
          <w:szCs w:val="22"/>
        </w:rPr>
      </w:pPr>
      <w:r w:rsidRPr="000975C3">
        <w:rPr>
          <w:rFonts w:ascii="ＭＳ 明朝" w:eastAsia="ＭＳ 明朝" w:hAnsi="ＭＳ 明朝" w:hint="eastAsia"/>
          <w:b/>
          <w:sz w:val="22"/>
          <w:szCs w:val="22"/>
        </w:rPr>
        <w:t>◎</w:t>
      </w:r>
      <w:r w:rsidR="000F2821">
        <w:rPr>
          <w:rFonts w:ascii="ＭＳ 明朝" w:eastAsia="ＭＳ 明朝" w:hAnsi="ＭＳ 明朝" w:hint="eastAsia"/>
          <w:b/>
          <w:sz w:val="22"/>
          <w:szCs w:val="22"/>
        </w:rPr>
        <w:t xml:space="preserve">　</w:t>
      </w:r>
      <w:r w:rsidR="00BB2805" w:rsidRPr="000975C3">
        <w:rPr>
          <w:rFonts w:ascii="ＭＳ 明朝" w:eastAsia="ＭＳ 明朝" w:hAnsi="ＭＳ 明朝" w:hint="eastAsia"/>
          <w:b/>
          <w:sz w:val="22"/>
          <w:szCs w:val="22"/>
        </w:rPr>
        <w:t>上記のとお</w:t>
      </w:r>
      <w:r w:rsidR="0043526A" w:rsidRPr="000975C3">
        <w:rPr>
          <w:rFonts w:ascii="ＭＳ 明朝" w:eastAsia="ＭＳ 明朝" w:hAnsi="ＭＳ 明朝" w:hint="eastAsia"/>
          <w:b/>
          <w:sz w:val="22"/>
          <w:szCs w:val="22"/>
        </w:rPr>
        <w:t>り、</w:t>
      </w:r>
      <w:r w:rsidR="00BE0C9E">
        <w:rPr>
          <w:rFonts w:ascii="ＭＳ 明朝" w:eastAsia="ＭＳ 明朝" w:hAnsi="ＭＳ 明朝" w:hint="eastAsia"/>
          <w:b/>
          <w:sz w:val="22"/>
          <w:szCs w:val="22"/>
        </w:rPr>
        <w:t>健全化判断比率</w:t>
      </w:r>
      <w:r w:rsidR="0043526A" w:rsidRPr="000975C3">
        <w:rPr>
          <w:rFonts w:ascii="ＭＳ 明朝" w:eastAsia="ＭＳ 明朝" w:hAnsi="ＭＳ 明朝" w:hint="eastAsia"/>
          <w:b/>
          <w:sz w:val="22"/>
          <w:szCs w:val="22"/>
        </w:rPr>
        <w:t>は早期健全化基準及び財政再生基準に達しないため</w:t>
      </w:r>
      <w:r w:rsidR="005A0CA6">
        <w:rPr>
          <w:rFonts w:ascii="ＭＳ 明朝" w:eastAsia="ＭＳ 明朝" w:hAnsi="ＭＳ 明朝" w:hint="eastAsia"/>
          <w:b/>
          <w:sz w:val="22"/>
          <w:szCs w:val="22"/>
        </w:rPr>
        <w:t>、</w:t>
      </w:r>
      <w:r w:rsidR="0010189B">
        <w:rPr>
          <w:rFonts w:ascii="ＭＳ 明朝" w:eastAsia="ＭＳ 明朝" w:hAnsi="ＭＳ 明朝" w:hint="eastAsia"/>
          <w:b/>
          <w:sz w:val="22"/>
          <w:szCs w:val="22"/>
        </w:rPr>
        <w:t>財政健全化法</w:t>
      </w:r>
      <w:r w:rsidR="00BB2805" w:rsidRPr="000975C3">
        <w:rPr>
          <w:rFonts w:ascii="ＭＳ 明朝" w:eastAsia="ＭＳ 明朝" w:hAnsi="ＭＳ 明朝" w:hint="eastAsia"/>
          <w:b/>
          <w:sz w:val="22"/>
          <w:szCs w:val="22"/>
        </w:rPr>
        <w:t>に基づく財政健全化計画及び</w:t>
      </w:r>
      <w:r w:rsidR="000F2821">
        <w:rPr>
          <w:rFonts w:ascii="ＭＳ 明朝" w:eastAsia="ＭＳ 明朝" w:hAnsi="ＭＳ 明朝" w:hint="eastAsia"/>
          <w:b/>
          <w:sz w:val="22"/>
          <w:szCs w:val="22"/>
        </w:rPr>
        <w:t>財政再生計画の策定は不要となっています</w:t>
      </w:r>
      <w:r w:rsidR="00A44DCA" w:rsidRPr="000975C3">
        <w:rPr>
          <w:rFonts w:ascii="ＭＳ 明朝" w:eastAsia="ＭＳ 明朝" w:hAnsi="ＭＳ 明朝" w:hint="eastAsia"/>
          <w:b/>
          <w:sz w:val="22"/>
          <w:szCs w:val="22"/>
        </w:rPr>
        <w:t>。</w:t>
      </w:r>
    </w:p>
    <w:p w14:paraId="38E562E8" w14:textId="77777777" w:rsidR="006E139D" w:rsidRPr="002843F9" w:rsidRDefault="006E139D" w:rsidP="006E139D">
      <w:pPr>
        <w:ind w:firstLineChars="100" w:firstLine="221"/>
        <w:rPr>
          <w:rFonts w:ascii="ＭＳ ゴシック" w:hAnsi="ＭＳ ゴシック"/>
          <w:b/>
          <w:sz w:val="22"/>
          <w:szCs w:val="22"/>
        </w:rPr>
      </w:pPr>
      <w:r w:rsidRPr="002843F9">
        <w:rPr>
          <w:rFonts w:ascii="ＭＳ ゴシック" w:hAnsi="ＭＳ ゴシック" w:hint="eastAsia"/>
          <w:b/>
          <w:sz w:val="22"/>
          <w:szCs w:val="22"/>
        </w:rPr>
        <w:lastRenderedPageBreak/>
        <w:t>【</w:t>
      </w:r>
      <w:r>
        <w:rPr>
          <w:rFonts w:ascii="ＭＳ ゴシック" w:hAnsi="ＭＳ ゴシック" w:hint="eastAsia"/>
          <w:b/>
          <w:sz w:val="22"/>
          <w:szCs w:val="22"/>
        </w:rPr>
        <w:t>過去３年間の各比率の比較</w:t>
      </w:r>
      <w:r w:rsidRPr="002843F9">
        <w:rPr>
          <w:rFonts w:ascii="ＭＳ ゴシック" w:hAnsi="ＭＳ ゴシック" w:hint="eastAsia"/>
          <w:b/>
          <w:sz w:val="22"/>
          <w:szCs w:val="22"/>
        </w:rPr>
        <w:t>】</w:t>
      </w:r>
    </w:p>
    <w:tbl>
      <w:tblPr>
        <w:tblW w:w="8615" w:type="dxa"/>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1"/>
        <w:gridCol w:w="2138"/>
        <w:gridCol w:w="2138"/>
        <w:gridCol w:w="2138"/>
      </w:tblGrid>
      <w:tr w:rsidR="00172F7F" w:rsidRPr="000975C3" w14:paraId="1D8A1666" w14:textId="77777777" w:rsidTr="00BB4529">
        <w:trPr>
          <w:trHeight w:val="454"/>
        </w:trPr>
        <w:tc>
          <w:tcPr>
            <w:tcW w:w="2201" w:type="dxa"/>
            <w:tcBorders>
              <w:top w:val="single" w:sz="8" w:space="0" w:color="auto"/>
              <w:left w:val="single" w:sz="8" w:space="0" w:color="auto"/>
              <w:tr2bl w:val="single" w:sz="4" w:space="0" w:color="auto"/>
            </w:tcBorders>
            <w:vAlign w:val="center"/>
          </w:tcPr>
          <w:p w14:paraId="53102D08" w14:textId="77777777" w:rsidR="00172F7F" w:rsidRPr="002843F9" w:rsidRDefault="00172F7F" w:rsidP="00172F7F">
            <w:pPr>
              <w:jc w:val="center"/>
              <w:rPr>
                <w:rFonts w:ascii="ＭＳ 明朝" w:eastAsia="ＭＳ 明朝" w:hAnsi="ＭＳ 明朝"/>
                <w:sz w:val="20"/>
                <w:szCs w:val="20"/>
              </w:rPr>
            </w:pPr>
          </w:p>
        </w:tc>
        <w:tc>
          <w:tcPr>
            <w:tcW w:w="2138" w:type="dxa"/>
            <w:tcBorders>
              <w:top w:val="single" w:sz="8" w:space="0" w:color="auto"/>
            </w:tcBorders>
            <w:vAlign w:val="center"/>
          </w:tcPr>
          <w:p w14:paraId="2E9C6213" w14:textId="723AB37B" w:rsidR="00172F7F" w:rsidRPr="00C85FC6" w:rsidRDefault="00172F7F" w:rsidP="00172F7F">
            <w:pPr>
              <w:jc w:val="center"/>
              <w:rPr>
                <w:rFonts w:ascii="ＭＳ 明朝" w:eastAsia="ＭＳ 明朝" w:hAnsi="ＭＳ 明朝"/>
                <w:sz w:val="22"/>
                <w:szCs w:val="22"/>
              </w:rPr>
            </w:pPr>
            <w:r>
              <w:rPr>
                <w:rFonts w:ascii="ＭＳ 明朝" w:eastAsia="ＭＳ 明朝" w:hAnsi="ＭＳ 明朝" w:hint="eastAsia"/>
                <w:sz w:val="22"/>
                <w:szCs w:val="22"/>
              </w:rPr>
              <w:t>令和元年度</w:t>
            </w:r>
          </w:p>
        </w:tc>
        <w:tc>
          <w:tcPr>
            <w:tcW w:w="2138" w:type="dxa"/>
            <w:tcBorders>
              <w:top w:val="single" w:sz="8" w:space="0" w:color="auto"/>
            </w:tcBorders>
            <w:vAlign w:val="center"/>
          </w:tcPr>
          <w:p w14:paraId="406B4865" w14:textId="325980BA" w:rsidR="00172F7F" w:rsidRPr="00C85FC6" w:rsidRDefault="00172F7F" w:rsidP="00172F7F">
            <w:pPr>
              <w:jc w:val="center"/>
              <w:rPr>
                <w:rFonts w:ascii="ＭＳ 明朝" w:eastAsia="ＭＳ 明朝" w:hAnsi="ＭＳ 明朝"/>
                <w:sz w:val="22"/>
                <w:szCs w:val="22"/>
              </w:rPr>
            </w:pPr>
            <w:r>
              <w:rPr>
                <w:rFonts w:ascii="ＭＳ 明朝" w:eastAsia="ＭＳ 明朝" w:hAnsi="ＭＳ 明朝" w:hint="eastAsia"/>
                <w:sz w:val="22"/>
                <w:szCs w:val="22"/>
              </w:rPr>
              <w:t>令和２年度</w:t>
            </w:r>
          </w:p>
        </w:tc>
        <w:tc>
          <w:tcPr>
            <w:tcW w:w="2138" w:type="dxa"/>
            <w:tcBorders>
              <w:top w:val="single" w:sz="8" w:space="0" w:color="auto"/>
            </w:tcBorders>
            <w:vAlign w:val="center"/>
          </w:tcPr>
          <w:p w14:paraId="6EC52E32" w14:textId="5D6FD68E" w:rsidR="00172F7F" w:rsidRPr="00C85FC6" w:rsidRDefault="00172F7F" w:rsidP="00172F7F">
            <w:pPr>
              <w:jc w:val="center"/>
              <w:rPr>
                <w:rFonts w:ascii="ＭＳ 明朝" w:eastAsia="ＭＳ 明朝" w:hAnsi="ＭＳ 明朝"/>
                <w:sz w:val="22"/>
                <w:szCs w:val="22"/>
              </w:rPr>
            </w:pPr>
            <w:r>
              <w:rPr>
                <w:rFonts w:ascii="ＭＳ 明朝" w:eastAsia="ＭＳ 明朝" w:hAnsi="ＭＳ 明朝" w:hint="eastAsia"/>
                <w:sz w:val="22"/>
                <w:szCs w:val="22"/>
              </w:rPr>
              <w:t>令和３年度</w:t>
            </w:r>
          </w:p>
        </w:tc>
      </w:tr>
      <w:tr w:rsidR="00172F7F" w:rsidRPr="000975C3" w14:paraId="117FC4D3" w14:textId="77777777" w:rsidTr="00BB4529">
        <w:trPr>
          <w:trHeight w:val="454"/>
        </w:trPr>
        <w:tc>
          <w:tcPr>
            <w:tcW w:w="2201" w:type="dxa"/>
            <w:tcBorders>
              <w:left w:val="single" w:sz="8" w:space="0" w:color="auto"/>
            </w:tcBorders>
            <w:vAlign w:val="center"/>
          </w:tcPr>
          <w:p w14:paraId="5589FFA0" w14:textId="77777777" w:rsidR="00172F7F" w:rsidRPr="00524EF5" w:rsidRDefault="00172F7F" w:rsidP="00172F7F">
            <w:pPr>
              <w:jc w:val="center"/>
              <w:rPr>
                <w:rFonts w:ascii="ＭＳ 明朝" w:eastAsia="ＭＳ 明朝" w:hAnsi="ＭＳ 明朝"/>
                <w:sz w:val="22"/>
                <w:szCs w:val="22"/>
              </w:rPr>
            </w:pPr>
            <w:r w:rsidRPr="007A7F68">
              <w:rPr>
                <w:rFonts w:ascii="ＭＳ 明朝" w:eastAsia="ＭＳ 明朝" w:hAnsi="ＭＳ 明朝" w:hint="eastAsia"/>
                <w:spacing w:val="45"/>
                <w:kern w:val="0"/>
                <w:sz w:val="22"/>
                <w:szCs w:val="22"/>
                <w:fitText w:val="1768" w:id="1214402825"/>
              </w:rPr>
              <w:t>実質赤字比</w:t>
            </w:r>
            <w:r w:rsidRPr="007A7F68">
              <w:rPr>
                <w:rFonts w:ascii="ＭＳ 明朝" w:eastAsia="ＭＳ 明朝" w:hAnsi="ＭＳ 明朝" w:hint="eastAsia"/>
                <w:spacing w:val="-1"/>
                <w:kern w:val="0"/>
                <w:sz w:val="22"/>
                <w:szCs w:val="22"/>
                <w:fitText w:val="1768" w:id="1214402825"/>
              </w:rPr>
              <w:t>率</w:t>
            </w:r>
          </w:p>
        </w:tc>
        <w:tc>
          <w:tcPr>
            <w:tcW w:w="2138" w:type="dxa"/>
            <w:vAlign w:val="center"/>
          </w:tcPr>
          <w:p w14:paraId="2A207C49" w14:textId="213FD604" w:rsidR="00172F7F" w:rsidRPr="000975C3" w:rsidRDefault="00172F7F" w:rsidP="00172F7F">
            <w:pPr>
              <w:jc w:val="center"/>
              <w:rPr>
                <w:rFonts w:ascii="ＭＳ 明朝" w:eastAsia="ＭＳ 明朝" w:hAnsi="ＭＳ 明朝"/>
                <w:sz w:val="20"/>
                <w:szCs w:val="20"/>
              </w:rPr>
            </w:pPr>
            <w:r>
              <w:rPr>
                <w:rFonts w:ascii="ＭＳ 明朝" w:eastAsia="ＭＳ 明朝" w:hAnsi="ＭＳ 明朝" w:hint="eastAsia"/>
                <w:sz w:val="20"/>
                <w:szCs w:val="20"/>
              </w:rPr>
              <w:t>―</w:t>
            </w:r>
          </w:p>
        </w:tc>
        <w:tc>
          <w:tcPr>
            <w:tcW w:w="2138" w:type="dxa"/>
            <w:vAlign w:val="center"/>
          </w:tcPr>
          <w:p w14:paraId="3B4CCA39" w14:textId="507266B9" w:rsidR="00172F7F" w:rsidRPr="000975C3" w:rsidRDefault="00172F7F" w:rsidP="00172F7F">
            <w:pPr>
              <w:jc w:val="center"/>
              <w:rPr>
                <w:rFonts w:ascii="ＭＳ 明朝" w:eastAsia="ＭＳ 明朝" w:hAnsi="ＭＳ 明朝"/>
                <w:sz w:val="20"/>
                <w:szCs w:val="20"/>
              </w:rPr>
            </w:pPr>
            <w:r>
              <w:rPr>
                <w:rFonts w:ascii="ＭＳ 明朝" w:eastAsia="ＭＳ 明朝" w:hAnsi="ＭＳ 明朝" w:hint="eastAsia"/>
                <w:sz w:val="20"/>
                <w:szCs w:val="20"/>
              </w:rPr>
              <w:t>―</w:t>
            </w:r>
          </w:p>
        </w:tc>
        <w:tc>
          <w:tcPr>
            <w:tcW w:w="2138" w:type="dxa"/>
            <w:vAlign w:val="center"/>
          </w:tcPr>
          <w:p w14:paraId="0BF6AE0C" w14:textId="77777777" w:rsidR="00172F7F" w:rsidRPr="000975C3" w:rsidRDefault="00172F7F" w:rsidP="00172F7F">
            <w:pPr>
              <w:jc w:val="center"/>
              <w:rPr>
                <w:rFonts w:ascii="ＭＳ 明朝" w:eastAsia="ＭＳ 明朝" w:hAnsi="ＭＳ 明朝"/>
                <w:sz w:val="20"/>
                <w:szCs w:val="20"/>
              </w:rPr>
            </w:pPr>
            <w:r>
              <w:rPr>
                <w:rFonts w:ascii="ＭＳ 明朝" w:eastAsia="ＭＳ 明朝" w:hAnsi="ＭＳ 明朝" w:hint="eastAsia"/>
                <w:sz w:val="20"/>
                <w:szCs w:val="20"/>
              </w:rPr>
              <w:t>―</w:t>
            </w:r>
          </w:p>
        </w:tc>
      </w:tr>
      <w:tr w:rsidR="00172F7F" w:rsidRPr="000975C3" w14:paraId="45BF234D" w14:textId="77777777" w:rsidTr="00BB4529">
        <w:trPr>
          <w:trHeight w:val="454"/>
        </w:trPr>
        <w:tc>
          <w:tcPr>
            <w:tcW w:w="2201" w:type="dxa"/>
            <w:tcBorders>
              <w:left w:val="single" w:sz="8" w:space="0" w:color="auto"/>
            </w:tcBorders>
            <w:vAlign w:val="center"/>
          </w:tcPr>
          <w:p w14:paraId="6DAE8A8C" w14:textId="77777777" w:rsidR="00172F7F" w:rsidRPr="00524EF5" w:rsidRDefault="00172F7F" w:rsidP="00172F7F">
            <w:pPr>
              <w:jc w:val="center"/>
              <w:rPr>
                <w:rFonts w:ascii="ＭＳ 明朝" w:eastAsia="ＭＳ 明朝" w:hAnsi="ＭＳ 明朝"/>
                <w:sz w:val="22"/>
                <w:szCs w:val="22"/>
              </w:rPr>
            </w:pPr>
            <w:r w:rsidRPr="00524EF5">
              <w:rPr>
                <w:rFonts w:ascii="ＭＳ 明朝" w:eastAsia="ＭＳ 明朝" w:hAnsi="ＭＳ 明朝" w:hint="eastAsia"/>
                <w:sz w:val="22"/>
                <w:szCs w:val="22"/>
              </w:rPr>
              <w:t>連結実質赤字比率</w:t>
            </w:r>
          </w:p>
        </w:tc>
        <w:tc>
          <w:tcPr>
            <w:tcW w:w="2138" w:type="dxa"/>
            <w:vAlign w:val="center"/>
          </w:tcPr>
          <w:p w14:paraId="5C060A07" w14:textId="3AE016F3" w:rsidR="00172F7F" w:rsidRPr="000975C3" w:rsidRDefault="00172F7F" w:rsidP="00172F7F">
            <w:pPr>
              <w:jc w:val="center"/>
              <w:rPr>
                <w:rFonts w:ascii="ＭＳ 明朝" w:eastAsia="ＭＳ 明朝" w:hAnsi="ＭＳ 明朝"/>
                <w:sz w:val="20"/>
                <w:szCs w:val="20"/>
              </w:rPr>
            </w:pPr>
            <w:r>
              <w:rPr>
                <w:rFonts w:ascii="ＭＳ 明朝" w:eastAsia="ＭＳ 明朝" w:hAnsi="ＭＳ 明朝" w:hint="eastAsia"/>
                <w:sz w:val="20"/>
                <w:szCs w:val="20"/>
              </w:rPr>
              <w:t>―</w:t>
            </w:r>
          </w:p>
        </w:tc>
        <w:tc>
          <w:tcPr>
            <w:tcW w:w="2138" w:type="dxa"/>
            <w:vAlign w:val="center"/>
          </w:tcPr>
          <w:p w14:paraId="6EBBA168" w14:textId="60582968" w:rsidR="00172F7F" w:rsidRPr="000975C3" w:rsidRDefault="00172F7F" w:rsidP="00172F7F">
            <w:pPr>
              <w:jc w:val="center"/>
              <w:rPr>
                <w:rFonts w:ascii="ＭＳ 明朝" w:eastAsia="ＭＳ 明朝" w:hAnsi="ＭＳ 明朝"/>
                <w:sz w:val="20"/>
                <w:szCs w:val="20"/>
              </w:rPr>
            </w:pPr>
            <w:r>
              <w:rPr>
                <w:rFonts w:ascii="ＭＳ 明朝" w:eastAsia="ＭＳ 明朝" w:hAnsi="ＭＳ 明朝" w:hint="eastAsia"/>
                <w:sz w:val="20"/>
                <w:szCs w:val="20"/>
              </w:rPr>
              <w:t>―</w:t>
            </w:r>
          </w:p>
        </w:tc>
        <w:tc>
          <w:tcPr>
            <w:tcW w:w="2138" w:type="dxa"/>
            <w:vAlign w:val="center"/>
          </w:tcPr>
          <w:p w14:paraId="2F2BFE14" w14:textId="77777777" w:rsidR="00172F7F" w:rsidRPr="000975C3" w:rsidRDefault="00172F7F" w:rsidP="00172F7F">
            <w:pPr>
              <w:jc w:val="center"/>
              <w:rPr>
                <w:rFonts w:ascii="ＭＳ 明朝" w:eastAsia="ＭＳ 明朝" w:hAnsi="ＭＳ 明朝"/>
                <w:sz w:val="20"/>
                <w:szCs w:val="20"/>
              </w:rPr>
            </w:pPr>
            <w:r>
              <w:rPr>
                <w:rFonts w:ascii="ＭＳ 明朝" w:eastAsia="ＭＳ 明朝" w:hAnsi="ＭＳ 明朝" w:hint="eastAsia"/>
                <w:sz w:val="20"/>
                <w:szCs w:val="20"/>
              </w:rPr>
              <w:t>―</w:t>
            </w:r>
          </w:p>
        </w:tc>
      </w:tr>
      <w:tr w:rsidR="00172F7F" w:rsidRPr="000975C3" w14:paraId="1FDC37C4" w14:textId="77777777" w:rsidTr="00BB4529">
        <w:trPr>
          <w:trHeight w:val="454"/>
        </w:trPr>
        <w:tc>
          <w:tcPr>
            <w:tcW w:w="2201" w:type="dxa"/>
            <w:tcBorders>
              <w:left w:val="single" w:sz="8" w:space="0" w:color="auto"/>
            </w:tcBorders>
            <w:vAlign w:val="center"/>
          </w:tcPr>
          <w:p w14:paraId="50BA193D" w14:textId="77777777" w:rsidR="00172F7F" w:rsidRPr="00524EF5" w:rsidRDefault="00172F7F" w:rsidP="00172F7F">
            <w:pPr>
              <w:jc w:val="center"/>
              <w:rPr>
                <w:rFonts w:ascii="ＭＳ 明朝" w:eastAsia="ＭＳ 明朝" w:hAnsi="ＭＳ 明朝"/>
                <w:sz w:val="22"/>
                <w:szCs w:val="22"/>
              </w:rPr>
            </w:pPr>
            <w:r w:rsidRPr="007A7F68">
              <w:rPr>
                <w:rFonts w:ascii="ＭＳ 明朝" w:eastAsia="ＭＳ 明朝" w:hAnsi="ＭＳ 明朝" w:hint="eastAsia"/>
                <w:spacing w:val="19"/>
                <w:kern w:val="0"/>
                <w:sz w:val="22"/>
                <w:szCs w:val="22"/>
                <w:fitText w:val="1768" w:id="1214402826"/>
              </w:rPr>
              <w:t>実質公債費比</w:t>
            </w:r>
            <w:r w:rsidRPr="007A7F68">
              <w:rPr>
                <w:rFonts w:ascii="ＭＳ 明朝" w:eastAsia="ＭＳ 明朝" w:hAnsi="ＭＳ 明朝" w:hint="eastAsia"/>
                <w:kern w:val="0"/>
                <w:sz w:val="22"/>
                <w:szCs w:val="22"/>
                <w:fitText w:val="1768" w:id="1214402826"/>
              </w:rPr>
              <w:t>率</w:t>
            </w:r>
          </w:p>
        </w:tc>
        <w:tc>
          <w:tcPr>
            <w:tcW w:w="2138" w:type="dxa"/>
            <w:vAlign w:val="center"/>
          </w:tcPr>
          <w:p w14:paraId="0E6711F4" w14:textId="7F8FC802" w:rsidR="00172F7F" w:rsidRPr="000975C3" w:rsidRDefault="00172F7F" w:rsidP="00172F7F">
            <w:pPr>
              <w:jc w:val="center"/>
              <w:rPr>
                <w:rFonts w:ascii="ＭＳ 明朝" w:eastAsia="ＭＳ 明朝" w:hAnsi="ＭＳ 明朝"/>
                <w:sz w:val="20"/>
                <w:szCs w:val="20"/>
              </w:rPr>
            </w:pPr>
            <w:r>
              <w:rPr>
                <w:rFonts w:ascii="ＭＳ 明朝" w:eastAsia="ＭＳ 明朝" w:hAnsi="ＭＳ 明朝" w:hint="eastAsia"/>
                <w:sz w:val="20"/>
                <w:szCs w:val="20"/>
              </w:rPr>
              <w:t xml:space="preserve">　１１．９％</w:t>
            </w:r>
          </w:p>
        </w:tc>
        <w:tc>
          <w:tcPr>
            <w:tcW w:w="2138" w:type="dxa"/>
            <w:vAlign w:val="center"/>
          </w:tcPr>
          <w:p w14:paraId="23287A7C" w14:textId="6DBC8CEF" w:rsidR="00172F7F" w:rsidRPr="000975C3" w:rsidRDefault="00172F7F" w:rsidP="00172F7F">
            <w:pPr>
              <w:jc w:val="center"/>
              <w:rPr>
                <w:rFonts w:ascii="ＭＳ 明朝" w:eastAsia="ＭＳ 明朝" w:hAnsi="ＭＳ 明朝"/>
                <w:sz w:val="20"/>
                <w:szCs w:val="20"/>
              </w:rPr>
            </w:pPr>
            <w:r>
              <w:rPr>
                <w:rFonts w:ascii="ＭＳ 明朝" w:eastAsia="ＭＳ 明朝" w:hAnsi="ＭＳ 明朝" w:hint="eastAsia"/>
                <w:sz w:val="20"/>
                <w:szCs w:val="20"/>
              </w:rPr>
              <w:t xml:space="preserve">　１１．２％</w:t>
            </w:r>
          </w:p>
        </w:tc>
        <w:tc>
          <w:tcPr>
            <w:tcW w:w="2138" w:type="dxa"/>
            <w:vAlign w:val="center"/>
          </w:tcPr>
          <w:p w14:paraId="62EFAD67" w14:textId="23AE36CD" w:rsidR="00172F7F" w:rsidRPr="000975C3" w:rsidRDefault="00172F7F" w:rsidP="00172F7F">
            <w:pPr>
              <w:jc w:val="center"/>
              <w:rPr>
                <w:rFonts w:ascii="ＭＳ 明朝" w:eastAsia="ＭＳ 明朝" w:hAnsi="ＭＳ 明朝"/>
                <w:sz w:val="20"/>
                <w:szCs w:val="20"/>
              </w:rPr>
            </w:pPr>
            <w:r>
              <w:rPr>
                <w:rFonts w:ascii="ＭＳ 明朝" w:eastAsia="ＭＳ 明朝" w:hAnsi="ＭＳ 明朝" w:hint="eastAsia"/>
                <w:sz w:val="20"/>
                <w:szCs w:val="20"/>
              </w:rPr>
              <w:t xml:space="preserve">　１０．２％</w:t>
            </w:r>
          </w:p>
        </w:tc>
      </w:tr>
      <w:tr w:rsidR="00172F7F" w:rsidRPr="000975C3" w14:paraId="3AD12668" w14:textId="77777777" w:rsidTr="00BB4529">
        <w:trPr>
          <w:trHeight w:val="454"/>
        </w:trPr>
        <w:tc>
          <w:tcPr>
            <w:tcW w:w="2201" w:type="dxa"/>
            <w:tcBorders>
              <w:left w:val="single" w:sz="8" w:space="0" w:color="auto"/>
              <w:bottom w:val="single" w:sz="8" w:space="0" w:color="auto"/>
            </w:tcBorders>
            <w:vAlign w:val="center"/>
          </w:tcPr>
          <w:p w14:paraId="5E540A88" w14:textId="77777777" w:rsidR="00172F7F" w:rsidRPr="00524EF5" w:rsidRDefault="00172F7F" w:rsidP="00172F7F">
            <w:pPr>
              <w:jc w:val="center"/>
              <w:rPr>
                <w:rFonts w:ascii="ＭＳ 明朝" w:eastAsia="ＭＳ 明朝" w:hAnsi="ＭＳ 明朝"/>
                <w:sz w:val="22"/>
                <w:szCs w:val="22"/>
              </w:rPr>
            </w:pPr>
            <w:r w:rsidRPr="007A7F68">
              <w:rPr>
                <w:rFonts w:ascii="ＭＳ 明朝" w:eastAsia="ＭＳ 明朝" w:hAnsi="ＭＳ 明朝" w:hint="eastAsia"/>
                <w:spacing w:val="45"/>
                <w:kern w:val="0"/>
                <w:sz w:val="22"/>
                <w:szCs w:val="22"/>
                <w:fitText w:val="1768" w:id="1214402827"/>
              </w:rPr>
              <w:t>将来負担比</w:t>
            </w:r>
            <w:r w:rsidRPr="007A7F68">
              <w:rPr>
                <w:rFonts w:ascii="ＭＳ 明朝" w:eastAsia="ＭＳ 明朝" w:hAnsi="ＭＳ 明朝" w:hint="eastAsia"/>
                <w:spacing w:val="-1"/>
                <w:kern w:val="0"/>
                <w:sz w:val="22"/>
                <w:szCs w:val="22"/>
                <w:fitText w:val="1768" w:id="1214402827"/>
              </w:rPr>
              <w:t>率</w:t>
            </w:r>
          </w:p>
        </w:tc>
        <w:tc>
          <w:tcPr>
            <w:tcW w:w="2138" w:type="dxa"/>
            <w:tcBorders>
              <w:bottom w:val="single" w:sz="8" w:space="0" w:color="auto"/>
            </w:tcBorders>
            <w:vAlign w:val="center"/>
          </w:tcPr>
          <w:p w14:paraId="5924E350" w14:textId="090AF054" w:rsidR="00172F7F" w:rsidRPr="000975C3" w:rsidRDefault="00172F7F" w:rsidP="00172F7F">
            <w:pPr>
              <w:jc w:val="center"/>
              <w:rPr>
                <w:rFonts w:ascii="ＭＳ 明朝" w:eastAsia="ＭＳ 明朝" w:hAnsi="ＭＳ 明朝"/>
                <w:sz w:val="20"/>
                <w:szCs w:val="20"/>
              </w:rPr>
            </w:pPr>
            <w:r>
              <w:rPr>
                <w:rFonts w:ascii="ＭＳ 明朝" w:eastAsia="ＭＳ 明朝" w:hAnsi="ＭＳ 明朝" w:hint="eastAsia"/>
                <w:sz w:val="20"/>
                <w:szCs w:val="20"/>
              </w:rPr>
              <w:t xml:space="preserve">　７０．１％</w:t>
            </w:r>
          </w:p>
        </w:tc>
        <w:tc>
          <w:tcPr>
            <w:tcW w:w="2138" w:type="dxa"/>
            <w:tcBorders>
              <w:bottom w:val="single" w:sz="8" w:space="0" w:color="auto"/>
            </w:tcBorders>
            <w:vAlign w:val="center"/>
          </w:tcPr>
          <w:p w14:paraId="77316115" w14:textId="717D5141" w:rsidR="00172F7F" w:rsidRPr="000975C3" w:rsidRDefault="00172F7F" w:rsidP="00172F7F">
            <w:pPr>
              <w:jc w:val="center"/>
              <w:rPr>
                <w:rFonts w:ascii="ＭＳ 明朝" w:eastAsia="ＭＳ 明朝" w:hAnsi="ＭＳ 明朝"/>
                <w:sz w:val="20"/>
                <w:szCs w:val="20"/>
              </w:rPr>
            </w:pPr>
            <w:r>
              <w:rPr>
                <w:rFonts w:ascii="ＭＳ 明朝" w:eastAsia="ＭＳ 明朝" w:hAnsi="ＭＳ 明朝" w:hint="eastAsia"/>
                <w:sz w:val="20"/>
                <w:szCs w:val="20"/>
              </w:rPr>
              <w:t xml:space="preserve">　８６．６％</w:t>
            </w:r>
          </w:p>
        </w:tc>
        <w:tc>
          <w:tcPr>
            <w:tcW w:w="2138" w:type="dxa"/>
            <w:tcBorders>
              <w:bottom w:val="single" w:sz="8" w:space="0" w:color="auto"/>
            </w:tcBorders>
            <w:vAlign w:val="center"/>
          </w:tcPr>
          <w:p w14:paraId="3C66477C" w14:textId="4667AA8C" w:rsidR="00172F7F" w:rsidRPr="000975C3" w:rsidRDefault="00172F7F" w:rsidP="00172F7F">
            <w:pPr>
              <w:jc w:val="center"/>
              <w:rPr>
                <w:rFonts w:ascii="ＭＳ 明朝" w:eastAsia="ＭＳ 明朝" w:hAnsi="ＭＳ 明朝"/>
                <w:sz w:val="20"/>
                <w:szCs w:val="20"/>
              </w:rPr>
            </w:pPr>
            <w:r>
              <w:rPr>
                <w:rFonts w:ascii="ＭＳ 明朝" w:eastAsia="ＭＳ 明朝" w:hAnsi="ＭＳ 明朝" w:hint="eastAsia"/>
                <w:sz w:val="20"/>
                <w:szCs w:val="20"/>
              </w:rPr>
              <w:t xml:space="preserve">　９５．８％</w:t>
            </w:r>
          </w:p>
        </w:tc>
      </w:tr>
    </w:tbl>
    <w:p w14:paraId="04BB2CC4" w14:textId="595B326B" w:rsidR="006E139D" w:rsidRPr="00DB7F75" w:rsidRDefault="00DE0217" w:rsidP="00E30000">
      <w:pPr>
        <w:pStyle w:val="a9"/>
        <w:numPr>
          <w:ilvl w:val="0"/>
          <w:numId w:val="3"/>
        </w:numPr>
        <w:ind w:leftChars="0"/>
        <w:rPr>
          <w:rFonts w:ascii="ＭＳ 明朝" w:eastAsia="ＭＳ 明朝" w:hAnsi="ＭＳ 明朝"/>
          <w:sz w:val="20"/>
          <w:szCs w:val="20"/>
        </w:rPr>
      </w:pPr>
      <w:r w:rsidRPr="00DB7F75">
        <w:rPr>
          <w:rFonts w:ascii="ＭＳ 明朝" w:eastAsia="ＭＳ 明朝" w:hAnsi="ＭＳ 明朝" w:hint="eastAsia"/>
          <w:sz w:val="20"/>
          <w:szCs w:val="20"/>
        </w:rPr>
        <w:t xml:space="preserve">　前年度と比較して実質公債費比率が減少した理由は、</w:t>
      </w:r>
      <w:r w:rsidR="003C3803" w:rsidRPr="00DB7F75">
        <w:rPr>
          <w:rFonts w:ascii="ＭＳ 明朝" w:eastAsia="ＭＳ 明朝" w:hAnsi="ＭＳ 明朝" w:hint="eastAsia"/>
          <w:sz w:val="20"/>
          <w:szCs w:val="20"/>
        </w:rPr>
        <w:t>小学校建設や教員住宅建設に係る債務負担行為</w:t>
      </w:r>
      <w:r w:rsidR="00D36E69">
        <w:rPr>
          <w:rFonts w:ascii="ＭＳ 明朝" w:eastAsia="ＭＳ 明朝" w:hAnsi="ＭＳ 明朝" w:hint="eastAsia"/>
          <w:sz w:val="20"/>
          <w:szCs w:val="20"/>
        </w:rPr>
        <w:t>に基づく支出予定額の減少</w:t>
      </w:r>
      <w:r w:rsidR="003C3803">
        <w:rPr>
          <w:rFonts w:ascii="ＭＳ 明朝" w:eastAsia="ＭＳ 明朝" w:hAnsi="ＭＳ 明朝" w:hint="eastAsia"/>
          <w:sz w:val="20"/>
          <w:szCs w:val="20"/>
        </w:rPr>
        <w:t>が</w:t>
      </w:r>
      <w:r w:rsidR="002E5F8F" w:rsidRPr="00DB7F75">
        <w:rPr>
          <w:rFonts w:ascii="ＭＳ 明朝" w:eastAsia="ＭＳ 明朝" w:hAnsi="ＭＳ 明朝" w:hint="eastAsia"/>
          <w:sz w:val="20"/>
          <w:szCs w:val="20"/>
        </w:rPr>
        <w:t>主な要因です。</w:t>
      </w:r>
    </w:p>
    <w:p w14:paraId="1BB10B89" w14:textId="7A4DCBD6" w:rsidR="0033593C" w:rsidRPr="00DB7F75" w:rsidRDefault="0033593C" w:rsidP="005F1C29">
      <w:pPr>
        <w:pStyle w:val="a9"/>
        <w:numPr>
          <w:ilvl w:val="0"/>
          <w:numId w:val="3"/>
        </w:numPr>
        <w:ind w:leftChars="0"/>
        <w:rPr>
          <w:rFonts w:ascii="ＭＳ 明朝" w:eastAsia="ＭＳ 明朝" w:hAnsi="ＭＳ 明朝"/>
          <w:sz w:val="20"/>
          <w:szCs w:val="20"/>
        </w:rPr>
      </w:pPr>
      <w:r w:rsidRPr="00DB7F75">
        <w:rPr>
          <w:rFonts w:ascii="ＭＳ 明朝" w:eastAsia="ＭＳ 明朝" w:hAnsi="ＭＳ 明朝" w:hint="eastAsia"/>
          <w:sz w:val="20"/>
          <w:szCs w:val="20"/>
        </w:rPr>
        <w:t xml:space="preserve">　前年度と比較して将来負担比率が増加した理由は、</w:t>
      </w:r>
      <w:r w:rsidR="005F1C29" w:rsidRPr="00DB7F75">
        <w:rPr>
          <w:rFonts w:ascii="ＭＳ 明朝" w:eastAsia="ＭＳ 明朝" w:hAnsi="ＭＳ 明朝" w:hint="eastAsia"/>
          <w:sz w:val="20"/>
          <w:szCs w:val="20"/>
        </w:rPr>
        <w:t>公共施設等適正管理推進事業債や一般会計出資債</w:t>
      </w:r>
      <w:r w:rsidR="00CA644E">
        <w:rPr>
          <w:rFonts w:ascii="ＭＳ 明朝" w:eastAsia="ＭＳ 明朝" w:hAnsi="ＭＳ 明朝" w:hint="eastAsia"/>
          <w:sz w:val="20"/>
          <w:szCs w:val="20"/>
        </w:rPr>
        <w:t>の借入れに</w:t>
      </w:r>
      <w:r w:rsidR="003C3803">
        <w:rPr>
          <w:rFonts w:ascii="ＭＳ 明朝" w:eastAsia="ＭＳ 明朝" w:hAnsi="ＭＳ 明朝" w:hint="eastAsia"/>
          <w:sz w:val="20"/>
          <w:szCs w:val="20"/>
        </w:rPr>
        <w:t>よる地方債残高の増加及び</w:t>
      </w:r>
      <w:r w:rsidR="005F1C29" w:rsidRPr="00DB7F75">
        <w:rPr>
          <w:rFonts w:ascii="ＭＳ 明朝" w:eastAsia="ＭＳ 明朝" w:hAnsi="ＭＳ 明朝" w:hint="eastAsia"/>
          <w:sz w:val="20"/>
          <w:szCs w:val="20"/>
        </w:rPr>
        <w:t>長幌上水道</w:t>
      </w:r>
      <w:r w:rsidR="008674DF">
        <w:rPr>
          <w:rFonts w:ascii="ＭＳ 明朝" w:eastAsia="ＭＳ 明朝" w:hAnsi="ＭＳ 明朝" w:hint="eastAsia"/>
          <w:sz w:val="20"/>
          <w:szCs w:val="20"/>
        </w:rPr>
        <w:t>企</w:t>
      </w:r>
      <w:r w:rsidR="005F1C29" w:rsidRPr="00DB7F75">
        <w:rPr>
          <w:rFonts w:ascii="ＭＳ 明朝" w:eastAsia="ＭＳ 明朝" w:hAnsi="ＭＳ 明朝" w:hint="eastAsia"/>
          <w:sz w:val="20"/>
          <w:szCs w:val="20"/>
        </w:rPr>
        <w:t>業団</w:t>
      </w:r>
      <w:r w:rsidR="003C3803">
        <w:rPr>
          <w:rFonts w:ascii="ＭＳ 明朝" w:eastAsia="ＭＳ 明朝" w:hAnsi="ＭＳ 明朝" w:hint="eastAsia"/>
          <w:sz w:val="20"/>
          <w:szCs w:val="20"/>
        </w:rPr>
        <w:t>や</w:t>
      </w:r>
      <w:r w:rsidR="005F1C29" w:rsidRPr="00DB7F75">
        <w:rPr>
          <w:rFonts w:ascii="ＭＳ 明朝" w:eastAsia="ＭＳ 明朝" w:hAnsi="ＭＳ 明朝" w:hint="eastAsia"/>
          <w:sz w:val="20"/>
          <w:szCs w:val="20"/>
        </w:rPr>
        <w:t>道央廃棄物処理組合への負担金</w:t>
      </w:r>
      <w:r w:rsidR="00D36E69">
        <w:rPr>
          <w:rFonts w:ascii="ＭＳ 明朝" w:eastAsia="ＭＳ 明朝" w:hAnsi="ＭＳ 明朝" w:hint="eastAsia"/>
          <w:sz w:val="20"/>
          <w:szCs w:val="20"/>
        </w:rPr>
        <w:t>の</w:t>
      </w:r>
      <w:r w:rsidR="005F1C29" w:rsidRPr="00DB7F75">
        <w:rPr>
          <w:rFonts w:ascii="ＭＳ 明朝" w:eastAsia="ＭＳ 明朝" w:hAnsi="ＭＳ 明朝" w:hint="eastAsia"/>
          <w:sz w:val="20"/>
          <w:szCs w:val="20"/>
        </w:rPr>
        <w:t>増加</w:t>
      </w:r>
      <w:r w:rsidR="00113C74">
        <w:rPr>
          <w:rFonts w:ascii="ＭＳ 明朝" w:eastAsia="ＭＳ 明朝" w:hAnsi="ＭＳ 明朝" w:hint="eastAsia"/>
          <w:sz w:val="20"/>
          <w:szCs w:val="20"/>
        </w:rPr>
        <w:t>が</w:t>
      </w:r>
      <w:r w:rsidRPr="00DB7F75">
        <w:rPr>
          <w:rFonts w:ascii="ＭＳ 明朝" w:eastAsia="ＭＳ 明朝" w:hAnsi="ＭＳ 明朝" w:hint="eastAsia"/>
          <w:sz w:val="20"/>
          <w:szCs w:val="20"/>
        </w:rPr>
        <w:t>主な要因</w:t>
      </w:r>
      <w:r w:rsidR="00BA5A3F" w:rsidRPr="00DB7F75">
        <w:rPr>
          <w:rFonts w:ascii="ＭＳ 明朝" w:eastAsia="ＭＳ 明朝" w:hAnsi="ＭＳ 明朝" w:hint="eastAsia"/>
          <w:sz w:val="20"/>
          <w:szCs w:val="20"/>
        </w:rPr>
        <w:t>で</w:t>
      </w:r>
      <w:r w:rsidR="00B50176" w:rsidRPr="00DB7F75">
        <w:rPr>
          <w:rFonts w:ascii="ＭＳ 明朝" w:eastAsia="ＭＳ 明朝" w:hAnsi="ＭＳ 明朝" w:hint="eastAsia"/>
          <w:sz w:val="20"/>
          <w:szCs w:val="20"/>
        </w:rPr>
        <w:t>す</w:t>
      </w:r>
      <w:r w:rsidR="00BA5A3F" w:rsidRPr="00DB7F75">
        <w:rPr>
          <w:rFonts w:ascii="ＭＳ 明朝" w:eastAsia="ＭＳ 明朝" w:hAnsi="ＭＳ 明朝" w:hint="eastAsia"/>
          <w:sz w:val="20"/>
          <w:szCs w:val="20"/>
        </w:rPr>
        <w:t>。</w:t>
      </w:r>
    </w:p>
    <w:p w14:paraId="72144050" w14:textId="77777777" w:rsidR="00DE0217" w:rsidRPr="00AF4368" w:rsidRDefault="00DE0217" w:rsidP="00B3710D">
      <w:pPr>
        <w:ind w:left="400" w:hangingChars="200" w:hanging="400"/>
        <w:rPr>
          <w:rFonts w:ascii="ＭＳ 明朝" w:eastAsia="ＭＳ 明朝" w:hAnsi="ＭＳ 明朝"/>
          <w:sz w:val="20"/>
          <w:szCs w:val="20"/>
        </w:rPr>
      </w:pPr>
    </w:p>
    <w:p w14:paraId="0DF42A16" w14:textId="77777777" w:rsidR="00110266" w:rsidRPr="00E63C9B" w:rsidRDefault="00280836" w:rsidP="00110266">
      <w:pPr>
        <w:rPr>
          <w:rFonts w:ascii="ＭＳ ゴシック" w:hAnsi="ＭＳ ゴシック"/>
          <w:b/>
          <w:sz w:val="22"/>
          <w:szCs w:val="22"/>
        </w:rPr>
      </w:pPr>
      <w:r w:rsidRPr="00E63C9B">
        <w:rPr>
          <w:rFonts w:ascii="ＭＳ ゴシック" w:hAnsi="ＭＳ ゴシック" w:hint="eastAsia"/>
          <w:b/>
          <w:sz w:val="22"/>
          <w:szCs w:val="22"/>
        </w:rPr>
        <w:t>２</w:t>
      </w:r>
      <w:r w:rsidR="000A334B" w:rsidRPr="00E63C9B">
        <w:rPr>
          <w:rFonts w:ascii="ＭＳ ゴシック" w:hAnsi="ＭＳ ゴシック" w:hint="eastAsia"/>
          <w:b/>
          <w:sz w:val="22"/>
          <w:szCs w:val="22"/>
        </w:rPr>
        <w:t xml:space="preserve">　</w:t>
      </w:r>
      <w:r w:rsidR="00FE4E18" w:rsidRPr="00E63C9B">
        <w:rPr>
          <w:rFonts w:ascii="ＭＳ ゴシック" w:hAnsi="ＭＳ ゴシック" w:hint="eastAsia"/>
          <w:b/>
          <w:sz w:val="22"/>
          <w:szCs w:val="22"/>
        </w:rPr>
        <w:t>資金不足比率</w:t>
      </w:r>
    </w:p>
    <w:p w14:paraId="6AFF4C8E" w14:textId="77777777" w:rsidR="00C85FC6" w:rsidRDefault="00CE4F26" w:rsidP="001B2DF5">
      <w:pPr>
        <w:ind w:leftChars="92" w:left="221" w:firstLineChars="100" w:firstLine="220"/>
        <w:rPr>
          <w:rFonts w:ascii="ＭＳ 明朝" w:eastAsia="ＭＳ 明朝" w:hAnsi="ＭＳ 明朝"/>
          <w:color w:val="000000"/>
          <w:sz w:val="22"/>
          <w:szCs w:val="22"/>
        </w:rPr>
      </w:pPr>
      <w:r w:rsidRPr="000975C3">
        <w:rPr>
          <w:rFonts w:ascii="ＭＳ 明朝" w:eastAsia="ＭＳ 明朝" w:hAnsi="ＭＳ 明朝"/>
          <w:color w:val="000000"/>
          <w:sz w:val="22"/>
          <w:szCs w:val="22"/>
        </w:rPr>
        <w:t>資金不足比率は、公立病院や下水道などの公営企業の資金不足を、公営企業の事業規模である料金収入の規模と比較して指標化し、経営状態の悪化の度合いを示すものです。</w:t>
      </w:r>
      <w:r w:rsidR="009F4618" w:rsidRPr="000975C3">
        <w:rPr>
          <w:rFonts w:ascii="ＭＳ 明朝" w:eastAsia="ＭＳ 明朝" w:hAnsi="ＭＳ 明朝" w:hint="eastAsia"/>
          <w:color w:val="000000"/>
          <w:sz w:val="22"/>
          <w:szCs w:val="22"/>
        </w:rPr>
        <w:t>経営健全化基準以上となった場合には、経営健全化計画を定めなければなりません。</w:t>
      </w:r>
    </w:p>
    <w:p w14:paraId="5F28D720" w14:textId="77777777" w:rsidR="00CE4F26" w:rsidRPr="000975C3" w:rsidRDefault="00CE4F26" w:rsidP="00C85FC6">
      <w:pPr>
        <w:ind w:leftChars="92" w:left="221"/>
        <w:rPr>
          <w:rFonts w:ascii="ＭＳ 明朝" w:eastAsia="ＭＳ 明朝" w:hAnsi="ＭＳ 明朝"/>
          <w:color w:val="000000"/>
          <w:sz w:val="22"/>
          <w:szCs w:val="22"/>
        </w:rPr>
      </w:pPr>
      <w:r w:rsidRPr="000975C3">
        <w:rPr>
          <w:rFonts w:ascii="ＭＳ 明朝" w:eastAsia="ＭＳ 明朝" w:hAnsi="ＭＳ 明朝"/>
          <w:color w:val="000000"/>
          <w:sz w:val="22"/>
          <w:szCs w:val="22"/>
        </w:rPr>
        <w:t xml:space="preserve">　公営企業は必要な費用を自身の料金収入によって賄わなければなりませんので（独立採算の原則）、公営企業会計の赤</w:t>
      </w:r>
      <w:r w:rsidR="00C85FC6">
        <w:rPr>
          <w:rFonts w:ascii="ＭＳ 明朝" w:eastAsia="ＭＳ 明朝" w:hAnsi="ＭＳ 明朝"/>
          <w:color w:val="000000"/>
          <w:sz w:val="22"/>
          <w:szCs w:val="22"/>
        </w:rPr>
        <w:t>字や借金が大きくなって一般会計に大きな影響を及ぼさないよう、</w:t>
      </w:r>
      <w:r w:rsidR="00C85FC6">
        <w:rPr>
          <w:rFonts w:ascii="ＭＳ 明朝" w:eastAsia="ＭＳ 明朝" w:hAnsi="ＭＳ 明朝" w:hint="eastAsia"/>
          <w:color w:val="000000"/>
          <w:sz w:val="22"/>
          <w:szCs w:val="22"/>
        </w:rPr>
        <w:t>会計別</w:t>
      </w:r>
      <w:r w:rsidRPr="000975C3">
        <w:rPr>
          <w:rFonts w:ascii="ＭＳ 明朝" w:eastAsia="ＭＳ 明朝" w:hAnsi="ＭＳ 明朝"/>
          <w:color w:val="000000"/>
          <w:sz w:val="22"/>
          <w:szCs w:val="22"/>
        </w:rPr>
        <w:t>の収支（企業の経営状況）を事前にチェックしています。</w:t>
      </w:r>
    </w:p>
    <w:p w14:paraId="3CD1C410" w14:textId="77777777" w:rsidR="00524EF5" w:rsidRDefault="00524EF5" w:rsidP="00911FDD">
      <w:pPr>
        <w:ind w:firstLineChars="100" w:firstLine="221"/>
        <w:rPr>
          <w:rFonts w:ascii="ＭＳ ゴシック" w:hAnsi="ＭＳ ゴシック"/>
          <w:b/>
          <w:sz w:val="22"/>
          <w:szCs w:val="22"/>
        </w:rPr>
      </w:pPr>
    </w:p>
    <w:p w14:paraId="565B60B2" w14:textId="079F9021" w:rsidR="00911FDD" w:rsidRPr="00911FDD" w:rsidRDefault="00E029C3" w:rsidP="00911FDD">
      <w:pPr>
        <w:ind w:firstLineChars="100" w:firstLine="221"/>
        <w:rPr>
          <w:rFonts w:ascii="ＭＳ ゴシック" w:hAnsi="ＭＳ ゴシック"/>
          <w:b/>
          <w:sz w:val="22"/>
          <w:szCs w:val="22"/>
        </w:rPr>
      </w:pPr>
      <w:r>
        <w:rPr>
          <w:rFonts w:ascii="ＭＳ ゴシック" w:hAnsi="ＭＳ ゴシック" w:hint="eastAsia"/>
          <w:b/>
          <w:sz w:val="22"/>
          <w:szCs w:val="22"/>
        </w:rPr>
        <w:t>【</w:t>
      </w:r>
      <w:r w:rsidR="007A7F68">
        <w:rPr>
          <w:rFonts w:ascii="ＭＳ ゴシック" w:hAnsi="ＭＳ ゴシック" w:hint="eastAsia"/>
          <w:b/>
          <w:sz w:val="22"/>
          <w:szCs w:val="22"/>
        </w:rPr>
        <w:t>令和</w:t>
      </w:r>
      <w:r w:rsidR="00877BE7">
        <w:rPr>
          <w:rFonts w:ascii="ＭＳ ゴシック" w:hAnsi="ＭＳ ゴシック" w:hint="eastAsia"/>
          <w:b/>
          <w:sz w:val="22"/>
          <w:szCs w:val="22"/>
        </w:rPr>
        <w:t>３</w:t>
      </w:r>
      <w:r w:rsidR="00911FDD" w:rsidRPr="00911FDD">
        <w:rPr>
          <w:rFonts w:ascii="ＭＳ ゴシック" w:hAnsi="ＭＳ ゴシック" w:hint="eastAsia"/>
          <w:b/>
          <w:sz w:val="22"/>
          <w:szCs w:val="22"/>
        </w:rPr>
        <w:t>年度決算による算定】</w:t>
      </w:r>
    </w:p>
    <w:tbl>
      <w:tblPr>
        <w:tblW w:w="0" w:type="auto"/>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5"/>
        <w:gridCol w:w="2425"/>
        <w:gridCol w:w="2877"/>
      </w:tblGrid>
      <w:tr w:rsidR="00911FDD" w:rsidRPr="000975C3" w14:paraId="4FF112AE" w14:textId="77777777" w:rsidTr="0010189B">
        <w:trPr>
          <w:trHeight w:val="454"/>
        </w:trPr>
        <w:tc>
          <w:tcPr>
            <w:tcW w:w="3360" w:type="dxa"/>
            <w:tcBorders>
              <w:top w:val="single" w:sz="8" w:space="0" w:color="auto"/>
              <w:left w:val="single" w:sz="8" w:space="0" w:color="auto"/>
            </w:tcBorders>
            <w:vAlign w:val="center"/>
          </w:tcPr>
          <w:p w14:paraId="0A996010" w14:textId="77777777" w:rsidR="00911FDD" w:rsidRPr="00C85FC6" w:rsidRDefault="00911FDD" w:rsidP="00CF6592">
            <w:pPr>
              <w:jc w:val="center"/>
              <w:rPr>
                <w:rFonts w:ascii="ＭＳ 明朝" w:eastAsia="ＭＳ 明朝" w:hAnsi="ＭＳ 明朝"/>
                <w:sz w:val="22"/>
                <w:szCs w:val="22"/>
              </w:rPr>
            </w:pPr>
            <w:r w:rsidRPr="00C85FC6">
              <w:rPr>
                <w:rFonts w:ascii="ＭＳ 明朝" w:eastAsia="ＭＳ 明朝" w:hAnsi="ＭＳ 明朝" w:hint="eastAsia"/>
                <w:sz w:val="22"/>
                <w:szCs w:val="22"/>
              </w:rPr>
              <w:t>特別会計</w:t>
            </w:r>
            <w:r w:rsidR="00524EF5" w:rsidRPr="00C85FC6">
              <w:rPr>
                <w:rFonts w:ascii="ＭＳ 明朝" w:eastAsia="ＭＳ 明朝" w:hAnsi="ＭＳ 明朝" w:hint="eastAsia"/>
                <w:sz w:val="22"/>
                <w:szCs w:val="22"/>
              </w:rPr>
              <w:t>の名称</w:t>
            </w:r>
          </w:p>
        </w:tc>
        <w:tc>
          <w:tcPr>
            <w:tcW w:w="2450" w:type="dxa"/>
            <w:tcBorders>
              <w:top w:val="single" w:sz="8" w:space="0" w:color="auto"/>
            </w:tcBorders>
            <w:vAlign w:val="center"/>
          </w:tcPr>
          <w:p w14:paraId="3906FFA8" w14:textId="77777777" w:rsidR="00911FDD" w:rsidRPr="00C85FC6" w:rsidRDefault="00524EF5" w:rsidP="00524EF5">
            <w:pPr>
              <w:jc w:val="center"/>
              <w:rPr>
                <w:rFonts w:ascii="ＭＳ 明朝" w:eastAsia="ＭＳ 明朝" w:hAnsi="ＭＳ 明朝"/>
                <w:sz w:val="22"/>
                <w:szCs w:val="22"/>
              </w:rPr>
            </w:pPr>
            <w:r w:rsidRPr="00C85FC6">
              <w:rPr>
                <w:rFonts w:ascii="ＭＳ 明朝" w:eastAsia="ＭＳ 明朝" w:hAnsi="ＭＳ 明朝" w:hint="eastAsia"/>
                <w:sz w:val="22"/>
                <w:szCs w:val="22"/>
              </w:rPr>
              <w:t>資金不足比率</w:t>
            </w:r>
          </w:p>
        </w:tc>
        <w:tc>
          <w:tcPr>
            <w:tcW w:w="2905" w:type="dxa"/>
            <w:tcBorders>
              <w:top w:val="single" w:sz="8" w:space="0" w:color="auto"/>
              <w:right w:val="single" w:sz="8" w:space="0" w:color="auto"/>
            </w:tcBorders>
            <w:vAlign w:val="center"/>
          </w:tcPr>
          <w:p w14:paraId="5C8AB28F" w14:textId="77777777" w:rsidR="00911FDD" w:rsidRPr="00C85FC6" w:rsidRDefault="00911FDD" w:rsidP="00CF6592">
            <w:pPr>
              <w:jc w:val="center"/>
              <w:rPr>
                <w:rFonts w:ascii="ＭＳ 明朝" w:eastAsia="ＭＳ 明朝" w:hAnsi="ＭＳ 明朝"/>
                <w:sz w:val="22"/>
                <w:szCs w:val="22"/>
              </w:rPr>
            </w:pPr>
            <w:r w:rsidRPr="00C85FC6">
              <w:rPr>
                <w:rFonts w:ascii="ＭＳ 明朝" w:eastAsia="ＭＳ 明朝" w:hAnsi="ＭＳ 明朝" w:hint="eastAsia"/>
                <w:sz w:val="22"/>
                <w:szCs w:val="22"/>
              </w:rPr>
              <w:t>経営健全化基準</w:t>
            </w:r>
          </w:p>
        </w:tc>
      </w:tr>
      <w:tr w:rsidR="00911FDD" w:rsidRPr="000975C3" w14:paraId="41634DAD" w14:textId="77777777" w:rsidTr="0010189B">
        <w:trPr>
          <w:trHeight w:val="454"/>
        </w:trPr>
        <w:tc>
          <w:tcPr>
            <w:tcW w:w="3360" w:type="dxa"/>
            <w:tcBorders>
              <w:left w:val="single" w:sz="8" w:space="0" w:color="auto"/>
              <w:bottom w:val="single" w:sz="4" w:space="0" w:color="auto"/>
            </w:tcBorders>
            <w:vAlign w:val="center"/>
          </w:tcPr>
          <w:p w14:paraId="6E668B47" w14:textId="77777777" w:rsidR="00911FDD" w:rsidRPr="00C85FC6" w:rsidRDefault="00911FDD" w:rsidP="00524EF5">
            <w:pPr>
              <w:rPr>
                <w:rFonts w:ascii="ＭＳ 明朝" w:eastAsia="ＭＳ 明朝" w:hAnsi="ＭＳ 明朝"/>
                <w:sz w:val="22"/>
                <w:szCs w:val="22"/>
              </w:rPr>
            </w:pPr>
            <w:r w:rsidRPr="00C85FC6">
              <w:rPr>
                <w:rFonts w:ascii="ＭＳ 明朝" w:eastAsia="ＭＳ 明朝" w:hAnsi="ＭＳ 明朝" w:hint="eastAsia"/>
                <w:sz w:val="22"/>
                <w:szCs w:val="22"/>
              </w:rPr>
              <w:t>病院事業</w:t>
            </w:r>
            <w:r w:rsidR="00524EF5" w:rsidRPr="00C85FC6">
              <w:rPr>
                <w:rFonts w:ascii="ＭＳ 明朝" w:eastAsia="ＭＳ 明朝" w:hAnsi="ＭＳ 明朝" w:hint="eastAsia"/>
                <w:sz w:val="22"/>
                <w:szCs w:val="22"/>
              </w:rPr>
              <w:t>会計</w:t>
            </w:r>
          </w:p>
        </w:tc>
        <w:tc>
          <w:tcPr>
            <w:tcW w:w="2450" w:type="dxa"/>
            <w:tcBorders>
              <w:bottom w:val="single" w:sz="4" w:space="0" w:color="auto"/>
            </w:tcBorders>
            <w:vAlign w:val="center"/>
          </w:tcPr>
          <w:p w14:paraId="6EFA1C79" w14:textId="77777777" w:rsidR="00911FDD" w:rsidRPr="000975C3" w:rsidRDefault="00911FDD" w:rsidP="00CF6592">
            <w:pPr>
              <w:jc w:val="center"/>
              <w:rPr>
                <w:rFonts w:ascii="ＭＳ 明朝" w:eastAsia="ＭＳ 明朝" w:hAnsi="ＭＳ 明朝"/>
                <w:sz w:val="20"/>
                <w:szCs w:val="20"/>
              </w:rPr>
            </w:pPr>
            <w:r w:rsidRPr="000975C3">
              <w:rPr>
                <w:rFonts w:ascii="ＭＳ 明朝" w:eastAsia="ＭＳ 明朝" w:hAnsi="ＭＳ 明朝" w:hint="eastAsia"/>
                <w:sz w:val="20"/>
                <w:szCs w:val="20"/>
              </w:rPr>
              <w:t>―</w:t>
            </w:r>
          </w:p>
        </w:tc>
        <w:tc>
          <w:tcPr>
            <w:tcW w:w="2905" w:type="dxa"/>
            <w:vMerge w:val="restart"/>
            <w:tcBorders>
              <w:right w:val="single" w:sz="8" w:space="0" w:color="auto"/>
            </w:tcBorders>
            <w:vAlign w:val="center"/>
          </w:tcPr>
          <w:p w14:paraId="0C234D90" w14:textId="77777777" w:rsidR="00911FDD" w:rsidRPr="000975C3" w:rsidRDefault="00F6623E" w:rsidP="00CF6592">
            <w:pPr>
              <w:jc w:val="center"/>
              <w:rPr>
                <w:rFonts w:ascii="ＭＳ 明朝" w:eastAsia="ＭＳ 明朝" w:hAnsi="ＭＳ 明朝"/>
                <w:sz w:val="20"/>
                <w:szCs w:val="20"/>
              </w:rPr>
            </w:pPr>
            <w:r>
              <w:rPr>
                <w:rFonts w:ascii="ＭＳ 明朝" w:eastAsia="ＭＳ 明朝" w:hAnsi="ＭＳ 明朝" w:hint="eastAsia"/>
                <w:sz w:val="20"/>
                <w:szCs w:val="20"/>
              </w:rPr>
              <w:t>２０．０</w:t>
            </w:r>
            <w:r w:rsidR="00911FDD" w:rsidRPr="000975C3">
              <w:rPr>
                <w:rFonts w:ascii="ＭＳ 明朝" w:eastAsia="ＭＳ 明朝" w:hAnsi="ＭＳ 明朝" w:hint="eastAsia"/>
                <w:sz w:val="20"/>
                <w:szCs w:val="20"/>
              </w:rPr>
              <w:t>％</w:t>
            </w:r>
          </w:p>
        </w:tc>
      </w:tr>
      <w:tr w:rsidR="00911FDD" w:rsidRPr="000975C3" w14:paraId="53BE2D14" w14:textId="77777777" w:rsidTr="0010189B">
        <w:trPr>
          <w:trHeight w:val="454"/>
        </w:trPr>
        <w:tc>
          <w:tcPr>
            <w:tcW w:w="3360" w:type="dxa"/>
            <w:tcBorders>
              <w:top w:val="single" w:sz="4" w:space="0" w:color="auto"/>
              <w:left w:val="single" w:sz="8" w:space="0" w:color="auto"/>
              <w:bottom w:val="single" w:sz="4" w:space="0" w:color="auto"/>
            </w:tcBorders>
            <w:vAlign w:val="center"/>
          </w:tcPr>
          <w:p w14:paraId="19A7C0D0" w14:textId="77777777" w:rsidR="00911FDD" w:rsidRPr="00C85FC6" w:rsidRDefault="00911FDD" w:rsidP="00524EF5">
            <w:pPr>
              <w:rPr>
                <w:rFonts w:ascii="ＭＳ 明朝" w:eastAsia="ＭＳ 明朝" w:hAnsi="ＭＳ 明朝"/>
                <w:sz w:val="22"/>
                <w:szCs w:val="22"/>
              </w:rPr>
            </w:pPr>
            <w:r w:rsidRPr="00C85FC6">
              <w:rPr>
                <w:rFonts w:ascii="ＭＳ 明朝" w:eastAsia="ＭＳ 明朝" w:hAnsi="ＭＳ 明朝" w:hint="eastAsia"/>
                <w:sz w:val="22"/>
                <w:szCs w:val="22"/>
              </w:rPr>
              <w:t>下水道事業</w:t>
            </w:r>
            <w:r w:rsidR="00524EF5" w:rsidRPr="00C85FC6">
              <w:rPr>
                <w:rFonts w:ascii="ＭＳ 明朝" w:eastAsia="ＭＳ 明朝" w:hAnsi="ＭＳ 明朝" w:hint="eastAsia"/>
                <w:sz w:val="22"/>
                <w:szCs w:val="22"/>
              </w:rPr>
              <w:t>特別会計</w:t>
            </w:r>
          </w:p>
        </w:tc>
        <w:tc>
          <w:tcPr>
            <w:tcW w:w="2450" w:type="dxa"/>
            <w:tcBorders>
              <w:top w:val="single" w:sz="4" w:space="0" w:color="auto"/>
              <w:bottom w:val="single" w:sz="4" w:space="0" w:color="auto"/>
            </w:tcBorders>
            <w:vAlign w:val="center"/>
          </w:tcPr>
          <w:p w14:paraId="539CB2AB" w14:textId="77777777" w:rsidR="00911FDD" w:rsidRPr="000975C3" w:rsidRDefault="00911FDD" w:rsidP="00CF6592">
            <w:pPr>
              <w:jc w:val="center"/>
              <w:rPr>
                <w:rFonts w:ascii="ＭＳ 明朝" w:eastAsia="ＭＳ 明朝" w:hAnsi="ＭＳ 明朝"/>
                <w:sz w:val="20"/>
                <w:szCs w:val="20"/>
              </w:rPr>
            </w:pPr>
            <w:r w:rsidRPr="000975C3">
              <w:rPr>
                <w:rFonts w:ascii="ＭＳ 明朝" w:eastAsia="ＭＳ 明朝" w:hAnsi="ＭＳ 明朝" w:hint="eastAsia"/>
                <w:sz w:val="20"/>
                <w:szCs w:val="20"/>
              </w:rPr>
              <w:t>―</w:t>
            </w:r>
          </w:p>
        </w:tc>
        <w:tc>
          <w:tcPr>
            <w:tcW w:w="2905" w:type="dxa"/>
            <w:vMerge/>
            <w:tcBorders>
              <w:right w:val="single" w:sz="8" w:space="0" w:color="auto"/>
            </w:tcBorders>
            <w:vAlign w:val="center"/>
          </w:tcPr>
          <w:p w14:paraId="3D7F326C" w14:textId="77777777" w:rsidR="00911FDD" w:rsidRPr="000975C3" w:rsidRDefault="00911FDD" w:rsidP="00B74B5D">
            <w:pPr>
              <w:rPr>
                <w:rFonts w:ascii="ＭＳ 明朝" w:eastAsia="ＭＳ 明朝" w:hAnsi="ＭＳ 明朝"/>
                <w:sz w:val="20"/>
                <w:szCs w:val="20"/>
              </w:rPr>
            </w:pPr>
          </w:p>
        </w:tc>
      </w:tr>
      <w:tr w:rsidR="00911FDD" w:rsidRPr="000975C3" w14:paraId="26C558B1" w14:textId="77777777" w:rsidTr="0010189B">
        <w:trPr>
          <w:trHeight w:val="454"/>
        </w:trPr>
        <w:tc>
          <w:tcPr>
            <w:tcW w:w="3360" w:type="dxa"/>
            <w:tcBorders>
              <w:top w:val="single" w:sz="4" w:space="0" w:color="auto"/>
              <w:left w:val="single" w:sz="8" w:space="0" w:color="auto"/>
              <w:bottom w:val="single" w:sz="8" w:space="0" w:color="auto"/>
            </w:tcBorders>
            <w:vAlign w:val="center"/>
          </w:tcPr>
          <w:p w14:paraId="41D43BEC" w14:textId="77777777" w:rsidR="00911FDD" w:rsidRPr="00C85FC6" w:rsidRDefault="00911FDD" w:rsidP="00524EF5">
            <w:pPr>
              <w:rPr>
                <w:rFonts w:ascii="ＭＳ 明朝" w:eastAsia="ＭＳ 明朝" w:hAnsi="ＭＳ 明朝"/>
                <w:sz w:val="22"/>
                <w:szCs w:val="22"/>
              </w:rPr>
            </w:pPr>
            <w:r w:rsidRPr="00C85FC6">
              <w:rPr>
                <w:rFonts w:ascii="ＭＳ 明朝" w:eastAsia="ＭＳ 明朝" w:hAnsi="ＭＳ 明朝" w:hint="eastAsia"/>
                <w:sz w:val="22"/>
                <w:szCs w:val="22"/>
              </w:rPr>
              <w:t>農業集落排水事業</w:t>
            </w:r>
            <w:r w:rsidR="00524EF5" w:rsidRPr="00C85FC6">
              <w:rPr>
                <w:rFonts w:ascii="ＭＳ 明朝" w:eastAsia="ＭＳ 明朝" w:hAnsi="ＭＳ 明朝" w:hint="eastAsia"/>
                <w:sz w:val="22"/>
                <w:szCs w:val="22"/>
              </w:rPr>
              <w:t>特別会計</w:t>
            </w:r>
          </w:p>
        </w:tc>
        <w:tc>
          <w:tcPr>
            <w:tcW w:w="2450" w:type="dxa"/>
            <w:tcBorders>
              <w:top w:val="single" w:sz="4" w:space="0" w:color="auto"/>
              <w:bottom w:val="single" w:sz="8" w:space="0" w:color="auto"/>
            </w:tcBorders>
            <w:vAlign w:val="center"/>
          </w:tcPr>
          <w:p w14:paraId="060B968B" w14:textId="77777777" w:rsidR="00911FDD" w:rsidRPr="000975C3" w:rsidRDefault="00911FDD" w:rsidP="00CF6592">
            <w:pPr>
              <w:jc w:val="center"/>
              <w:rPr>
                <w:rFonts w:ascii="ＭＳ 明朝" w:eastAsia="ＭＳ 明朝" w:hAnsi="ＭＳ 明朝"/>
                <w:sz w:val="20"/>
                <w:szCs w:val="20"/>
              </w:rPr>
            </w:pPr>
            <w:r w:rsidRPr="000975C3">
              <w:rPr>
                <w:rFonts w:ascii="ＭＳ 明朝" w:eastAsia="ＭＳ 明朝" w:hAnsi="ＭＳ 明朝" w:hint="eastAsia"/>
                <w:sz w:val="20"/>
                <w:szCs w:val="20"/>
              </w:rPr>
              <w:t>―</w:t>
            </w:r>
          </w:p>
        </w:tc>
        <w:tc>
          <w:tcPr>
            <w:tcW w:w="2905" w:type="dxa"/>
            <w:vMerge/>
            <w:tcBorders>
              <w:bottom w:val="single" w:sz="8" w:space="0" w:color="auto"/>
              <w:right w:val="single" w:sz="8" w:space="0" w:color="auto"/>
            </w:tcBorders>
            <w:vAlign w:val="center"/>
          </w:tcPr>
          <w:p w14:paraId="059B02C1" w14:textId="77777777" w:rsidR="00911FDD" w:rsidRPr="000975C3" w:rsidRDefault="00911FDD" w:rsidP="00B74B5D">
            <w:pPr>
              <w:rPr>
                <w:rFonts w:ascii="ＭＳ 明朝" w:eastAsia="ＭＳ 明朝" w:hAnsi="ＭＳ 明朝"/>
                <w:sz w:val="20"/>
                <w:szCs w:val="20"/>
              </w:rPr>
            </w:pPr>
          </w:p>
        </w:tc>
      </w:tr>
    </w:tbl>
    <w:p w14:paraId="7BE84913" w14:textId="77777777" w:rsidR="008D15BC" w:rsidRPr="000975C3" w:rsidRDefault="000A0DE0" w:rsidP="00C85FC6">
      <w:pPr>
        <w:ind w:firstLineChars="100" w:firstLine="200"/>
        <w:rPr>
          <w:rFonts w:ascii="ＭＳ 明朝" w:eastAsia="ＭＳ 明朝" w:hAnsi="ＭＳ 明朝"/>
          <w:sz w:val="20"/>
          <w:szCs w:val="20"/>
        </w:rPr>
      </w:pPr>
      <w:r>
        <w:rPr>
          <w:rFonts w:ascii="ＭＳ 明朝" w:eastAsia="ＭＳ 明朝" w:hAnsi="ＭＳ 明朝" w:hint="eastAsia"/>
          <w:sz w:val="20"/>
          <w:szCs w:val="20"/>
        </w:rPr>
        <w:t>①</w:t>
      </w:r>
      <w:r w:rsidR="00C85FC6">
        <w:rPr>
          <w:rFonts w:ascii="ＭＳ 明朝" w:eastAsia="ＭＳ 明朝" w:hAnsi="ＭＳ 明朝" w:hint="eastAsia"/>
          <w:sz w:val="20"/>
          <w:szCs w:val="20"/>
        </w:rPr>
        <w:t xml:space="preserve">　</w:t>
      </w:r>
      <w:r w:rsidR="00EB440C" w:rsidRPr="000975C3">
        <w:rPr>
          <w:rFonts w:ascii="ＭＳ 明朝" w:eastAsia="ＭＳ 明朝" w:hAnsi="ＭＳ 明朝" w:hint="eastAsia"/>
          <w:sz w:val="20"/>
          <w:szCs w:val="20"/>
        </w:rPr>
        <w:t>いずれの会計も資金不足</w:t>
      </w:r>
      <w:r w:rsidR="00DA3F5D">
        <w:rPr>
          <w:rFonts w:ascii="ＭＳ 明朝" w:eastAsia="ＭＳ 明朝" w:hAnsi="ＭＳ 明朝" w:hint="eastAsia"/>
          <w:sz w:val="20"/>
          <w:szCs w:val="20"/>
        </w:rPr>
        <w:t>額</w:t>
      </w:r>
      <w:r w:rsidR="00CB2F8C" w:rsidRPr="000975C3">
        <w:rPr>
          <w:rFonts w:ascii="ＭＳ 明朝" w:eastAsia="ＭＳ 明朝" w:hAnsi="ＭＳ 明朝" w:hint="eastAsia"/>
          <w:sz w:val="20"/>
          <w:szCs w:val="20"/>
        </w:rPr>
        <w:t>が生じていないため「―」表示となってい</w:t>
      </w:r>
      <w:r w:rsidR="00EB440C" w:rsidRPr="000975C3">
        <w:rPr>
          <w:rFonts w:ascii="ＭＳ 明朝" w:eastAsia="ＭＳ 明朝" w:hAnsi="ＭＳ 明朝" w:hint="eastAsia"/>
          <w:sz w:val="20"/>
          <w:szCs w:val="20"/>
        </w:rPr>
        <w:t>ます。</w:t>
      </w:r>
    </w:p>
    <w:p w14:paraId="194868BF" w14:textId="77777777" w:rsidR="00115182" w:rsidRPr="00C85FC6" w:rsidRDefault="00115182" w:rsidP="00EB440C">
      <w:pPr>
        <w:rPr>
          <w:rFonts w:ascii="ＭＳ 明朝" w:eastAsia="ＭＳ 明朝" w:hAnsi="ＭＳ 明朝"/>
          <w:sz w:val="22"/>
          <w:szCs w:val="22"/>
        </w:rPr>
      </w:pPr>
    </w:p>
    <w:p w14:paraId="09E73132" w14:textId="77777777" w:rsidR="003C02A1" w:rsidRDefault="00CB2F8C" w:rsidP="00C85FC6">
      <w:pPr>
        <w:ind w:leftChars="121" w:left="511" w:hangingChars="100" w:hanging="221"/>
        <w:rPr>
          <w:rFonts w:ascii="ＭＳ 明朝" w:eastAsia="ＭＳ 明朝" w:hAnsi="ＭＳ 明朝"/>
          <w:b/>
          <w:sz w:val="22"/>
          <w:szCs w:val="22"/>
        </w:rPr>
      </w:pPr>
      <w:r w:rsidRPr="00C85FC6">
        <w:rPr>
          <w:rFonts w:ascii="ＭＳ 明朝" w:eastAsia="ＭＳ 明朝" w:hAnsi="ＭＳ 明朝" w:hint="eastAsia"/>
          <w:b/>
          <w:sz w:val="22"/>
          <w:szCs w:val="22"/>
        </w:rPr>
        <w:t>◎</w:t>
      </w:r>
      <w:r w:rsidR="00C85FC6">
        <w:rPr>
          <w:rFonts w:ascii="ＭＳ 明朝" w:eastAsia="ＭＳ 明朝" w:hAnsi="ＭＳ 明朝" w:hint="eastAsia"/>
          <w:b/>
          <w:sz w:val="22"/>
          <w:szCs w:val="22"/>
        </w:rPr>
        <w:t xml:space="preserve">　</w:t>
      </w:r>
      <w:r w:rsidR="00BE0C9E">
        <w:rPr>
          <w:rFonts w:ascii="ＭＳ 明朝" w:eastAsia="ＭＳ 明朝" w:hAnsi="ＭＳ 明朝" w:hint="eastAsia"/>
          <w:b/>
          <w:sz w:val="22"/>
          <w:szCs w:val="22"/>
        </w:rPr>
        <w:t>上記のとおり、</w:t>
      </w:r>
      <w:r w:rsidRPr="000975C3">
        <w:rPr>
          <w:rFonts w:ascii="ＭＳ 明朝" w:eastAsia="ＭＳ 明朝" w:hAnsi="ＭＳ 明朝" w:hint="eastAsia"/>
          <w:b/>
          <w:sz w:val="22"/>
          <w:szCs w:val="22"/>
        </w:rPr>
        <w:t>いずれの公営企業会計も</w:t>
      </w:r>
      <w:r w:rsidR="007C3665">
        <w:rPr>
          <w:rFonts w:ascii="ＭＳ 明朝" w:eastAsia="ＭＳ 明朝" w:hAnsi="ＭＳ 明朝" w:hint="eastAsia"/>
          <w:b/>
          <w:sz w:val="22"/>
          <w:szCs w:val="22"/>
        </w:rPr>
        <w:t>資金不足比率は該当していないため、</w:t>
      </w:r>
      <w:r w:rsidR="0010189B" w:rsidRPr="0010189B">
        <w:rPr>
          <w:rFonts w:ascii="ＭＳ 明朝" w:eastAsia="ＭＳ 明朝" w:hAnsi="ＭＳ 明朝" w:hint="eastAsia"/>
          <w:b/>
          <w:sz w:val="22"/>
          <w:szCs w:val="22"/>
        </w:rPr>
        <w:t>財政健全化法に基づく</w:t>
      </w:r>
      <w:r w:rsidR="00EB440C" w:rsidRPr="000975C3">
        <w:rPr>
          <w:rFonts w:ascii="ＭＳ 明朝" w:eastAsia="ＭＳ 明朝" w:hAnsi="ＭＳ 明朝" w:hint="eastAsia"/>
          <w:b/>
          <w:sz w:val="22"/>
          <w:szCs w:val="22"/>
        </w:rPr>
        <w:t>経営健全化計画の策定は不要</w:t>
      </w:r>
      <w:r w:rsidR="00C85FC6">
        <w:rPr>
          <w:rFonts w:ascii="ＭＳ 明朝" w:eastAsia="ＭＳ 明朝" w:hAnsi="ＭＳ 明朝" w:hint="eastAsia"/>
          <w:b/>
          <w:sz w:val="22"/>
          <w:szCs w:val="22"/>
        </w:rPr>
        <w:t>となっています</w:t>
      </w:r>
      <w:r w:rsidR="00EB440C" w:rsidRPr="000975C3">
        <w:rPr>
          <w:rFonts w:ascii="ＭＳ 明朝" w:eastAsia="ＭＳ 明朝" w:hAnsi="ＭＳ 明朝" w:hint="eastAsia"/>
          <w:b/>
          <w:sz w:val="22"/>
          <w:szCs w:val="22"/>
        </w:rPr>
        <w:t>。</w:t>
      </w:r>
    </w:p>
    <w:p w14:paraId="0556FB6C" w14:textId="77E7AC77" w:rsidR="007C3665" w:rsidRDefault="00D70DDB" w:rsidP="007C3665">
      <w:pPr>
        <w:rPr>
          <w:rFonts w:ascii="ＭＳ 明朝" w:eastAsia="ＭＳ 明朝" w:hAnsi="ＭＳ 明朝"/>
          <w:b/>
          <w:sz w:val="22"/>
          <w:szCs w:val="22"/>
        </w:rPr>
      </w:pPr>
      <w:r>
        <w:rPr>
          <w:rFonts w:ascii="ＭＳ 明朝" w:eastAsia="ＭＳ 明朝" w:hAnsi="ＭＳ 明朝"/>
          <w:noProof/>
          <w:sz w:val="22"/>
          <w:szCs w:val="22"/>
        </w:rPr>
        <mc:AlternateContent>
          <mc:Choice Requires="wps">
            <w:drawing>
              <wp:anchor distT="0" distB="0" distL="114300" distR="114300" simplePos="0" relativeHeight="251659776" behindDoc="0" locked="0" layoutInCell="1" allowOverlap="1" wp14:anchorId="59FC7997" wp14:editId="410FB7F4">
                <wp:simplePos x="0" y="0"/>
                <wp:positionH relativeFrom="column">
                  <wp:posOffset>-152400</wp:posOffset>
                </wp:positionH>
                <wp:positionV relativeFrom="paragraph">
                  <wp:posOffset>247015</wp:posOffset>
                </wp:positionV>
                <wp:extent cx="6334125" cy="0"/>
                <wp:effectExtent l="0" t="19050" r="28575" b="19050"/>
                <wp:wrapNone/>
                <wp:docPr id="2"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4125" cy="0"/>
                        </a:xfrm>
                        <a:prstGeom prst="line">
                          <a:avLst/>
                        </a:prstGeom>
                        <a:noFill/>
                        <a:ln w="381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107763" dir="2700000" algn="ctr" rotWithShape="0">
                                  <a:srgbClr val="808080">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52DA1AF" id="Line 12"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19.45pt" to="486.75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" strokeweight="3pt">
                <v:shadow opacity=".5" offset="6pt,6pt"/>
              </v:line>
            </w:pict>
          </mc:Fallback>
        </mc:AlternateContent>
      </w:r>
    </w:p>
    <w:p w14:paraId="74F810CF" w14:textId="420FEC43" w:rsidR="007C3665" w:rsidRDefault="007C3665" w:rsidP="007C3665">
      <w:pPr>
        <w:rPr>
          <w:rFonts w:ascii="ＭＳ 明朝" w:eastAsia="ＭＳ 明朝" w:hAnsi="ＭＳ 明朝"/>
          <w:b/>
          <w:sz w:val="22"/>
          <w:szCs w:val="22"/>
        </w:rPr>
      </w:pPr>
    </w:p>
    <w:p w14:paraId="6BA9C657" w14:textId="7D25B5D0" w:rsidR="00B3710D" w:rsidRDefault="00B3710D" w:rsidP="007C3665">
      <w:pPr>
        <w:rPr>
          <w:rFonts w:ascii="ＭＳ 明朝" w:eastAsia="ＭＳ 明朝" w:hAnsi="ＭＳ 明朝"/>
          <w:b/>
          <w:sz w:val="22"/>
          <w:szCs w:val="22"/>
        </w:rPr>
      </w:pPr>
    </w:p>
    <w:p w14:paraId="6B2ADC3B" w14:textId="2ABCFAB4" w:rsidR="00B3710D" w:rsidRDefault="00D70DDB" w:rsidP="007C3665">
      <w:pPr>
        <w:rPr>
          <w:rFonts w:ascii="ＭＳ 明朝" w:eastAsia="ＭＳ 明朝" w:hAnsi="ＭＳ 明朝"/>
          <w:b/>
          <w:sz w:val="22"/>
          <w:szCs w:val="22"/>
        </w:rPr>
      </w:pPr>
      <w:r>
        <w:rPr>
          <w:rFonts w:ascii="ＭＳ 明朝" w:eastAsia="ＭＳ 明朝" w:hAnsi="ＭＳ 明朝"/>
          <w:noProof/>
          <w:sz w:val="22"/>
          <w:szCs w:val="22"/>
        </w:rPr>
        <mc:AlternateContent>
          <mc:Choice Requires="wps">
            <w:drawing>
              <wp:anchor distT="0" distB="0" distL="114300" distR="114300" simplePos="0" relativeHeight="251661824" behindDoc="0" locked="0" layoutInCell="1" allowOverlap="1" wp14:anchorId="11DCB08D" wp14:editId="0F6C6184">
                <wp:simplePos x="0" y="0"/>
                <wp:positionH relativeFrom="margin">
                  <wp:posOffset>2657475</wp:posOffset>
                </wp:positionH>
                <wp:positionV relativeFrom="paragraph">
                  <wp:posOffset>123190</wp:posOffset>
                </wp:positionV>
                <wp:extent cx="3067050" cy="990600"/>
                <wp:effectExtent l="0" t="0" r="19050" b="19050"/>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7050" cy="990600"/>
                        </a:xfrm>
                        <a:prstGeom prst="rect">
                          <a:avLst/>
                        </a:prstGeom>
                        <a:solidFill>
                          <a:srgbClr val="FFFFFF"/>
                        </a:solidFill>
                        <a:ln w="9525">
                          <a:solidFill>
                            <a:srgbClr val="000000"/>
                          </a:solidFill>
                          <a:miter lim="800000"/>
                          <a:headEnd/>
                          <a:tailEnd/>
                        </a:ln>
                      </wps:spPr>
                      <wps:txbx>
                        <w:txbxContent>
                          <w:p w14:paraId="47D22BE9" w14:textId="77777777" w:rsidR="00D70DDB" w:rsidRPr="00F749CD" w:rsidRDefault="00D70DDB" w:rsidP="00D70DDB">
                            <w:pPr>
                              <w:rPr>
                                <w:rFonts w:ascii="ＤＦＰ華康明朝体W3-U" w:eastAsia="ＤＦＰ華康明朝体W3-U"/>
                                <w:sz w:val="22"/>
                                <w:szCs w:val="22"/>
                              </w:rPr>
                            </w:pPr>
                            <w:r w:rsidRPr="00F749CD">
                              <w:rPr>
                                <w:rFonts w:ascii="ＤＦＰ華康明朝体W3-U" w:eastAsia="ＤＦＰ華康明朝体W3-U" w:hint="eastAsia"/>
                                <w:sz w:val="22"/>
                                <w:szCs w:val="22"/>
                              </w:rPr>
                              <w:t>総務課財務グループ</w:t>
                            </w:r>
                          </w:p>
                          <w:p w14:paraId="64EB5D56" w14:textId="77777777" w:rsidR="00D70DDB" w:rsidRPr="00F749CD" w:rsidRDefault="00D70DDB" w:rsidP="00D70DDB">
                            <w:pPr>
                              <w:rPr>
                                <w:rFonts w:ascii="ＤＦＰ華康明朝体W3-U" w:eastAsia="ＤＦＰ華康明朝体W3-U"/>
                                <w:sz w:val="22"/>
                                <w:szCs w:val="22"/>
                              </w:rPr>
                            </w:pPr>
                            <w:r w:rsidRPr="00F749CD">
                              <w:rPr>
                                <w:rFonts w:ascii="ＤＦＰ華康明朝体W3-U" w:eastAsia="ＤＦＰ華康明朝体W3-U" w:hint="eastAsia"/>
                                <w:sz w:val="22"/>
                                <w:szCs w:val="22"/>
                              </w:rPr>
                              <w:t>電　話：011-3</w:t>
                            </w:r>
                            <w:r>
                              <w:rPr>
                                <w:rFonts w:ascii="ＤＦＰ華康明朝体W3-U" w:eastAsia="ＤＦＰ華康明朝体W3-U"/>
                                <w:sz w:val="22"/>
                                <w:szCs w:val="22"/>
                              </w:rPr>
                              <w:t>9</w:t>
                            </w:r>
                            <w:r w:rsidRPr="00F749CD">
                              <w:rPr>
                                <w:rFonts w:ascii="ＤＦＰ華康明朝体W3-U" w:eastAsia="ＤＦＰ華康明朝体W3-U" w:hint="eastAsia"/>
                                <w:sz w:val="22"/>
                                <w:szCs w:val="22"/>
                              </w:rPr>
                              <w:t>8-</w:t>
                            </w:r>
                            <w:r>
                              <w:rPr>
                                <w:rFonts w:ascii="ＤＦＰ華康明朝体W3-U" w:eastAsia="ＤＦＰ華康明朝体W3-U"/>
                                <w:sz w:val="22"/>
                                <w:szCs w:val="22"/>
                              </w:rPr>
                              <w:t>7012</w:t>
                            </w:r>
                            <w:r w:rsidRPr="00F749CD">
                              <w:rPr>
                                <w:rFonts w:ascii="ＤＦＰ華康明朝体W3-U" w:eastAsia="ＤＦＰ華康明朝体W3-U" w:hint="eastAsia"/>
                                <w:sz w:val="22"/>
                                <w:szCs w:val="22"/>
                              </w:rPr>
                              <w:t>(内線2</w:t>
                            </w:r>
                            <w:r>
                              <w:rPr>
                                <w:rFonts w:ascii="ＤＦＰ華康明朝体W3-U" w:eastAsia="ＤＦＰ華康明朝体W3-U"/>
                                <w:sz w:val="22"/>
                                <w:szCs w:val="22"/>
                              </w:rPr>
                              <w:t>23</w:t>
                            </w:r>
                            <w:r w:rsidRPr="00F749CD">
                              <w:rPr>
                                <w:rFonts w:ascii="ＤＦＰ華康明朝体W3-U" w:eastAsia="ＤＦＰ華康明朝体W3-U" w:hint="eastAsia"/>
                                <w:sz w:val="22"/>
                                <w:szCs w:val="22"/>
                              </w:rPr>
                              <w:t>)</w:t>
                            </w:r>
                          </w:p>
                          <w:p w14:paraId="3468A853" w14:textId="77777777" w:rsidR="00D70DDB" w:rsidRPr="00F749CD" w:rsidRDefault="00D70DDB" w:rsidP="00D70DDB">
                            <w:pPr>
                              <w:rPr>
                                <w:rFonts w:ascii="ＤＦＰ華康明朝体W3-U" w:eastAsia="ＤＦＰ華康明朝体W3-U"/>
                                <w:sz w:val="22"/>
                                <w:szCs w:val="22"/>
                              </w:rPr>
                            </w:pPr>
                            <w:r w:rsidRPr="00F749CD">
                              <w:rPr>
                                <w:rFonts w:ascii="ＤＦＰ華康明朝体W3-U" w:eastAsia="ＤＦＰ華康明朝体W3-U" w:hint="eastAsia"/>
                                <w:sz w:val="22"/>
                                <w:szCs w:val="22"/>
                              </w:rPr>
                              <w:t>ＦＡＸ：011-378-2131</w:t>
                            </w:r>
                          </w:p>
                          <w:p w14:paraId="2E0E4A33" w14:textId="77777777" w:rsidR="00D70DDB" w:rsidRPr="00F749CD" w:rsidRDefault="00D70DDB" w:rsidP="00D70DDB">
                            <w:pPr>
                              <w:rPr>
                                <w:rFonts w:ascii="ＤＦＰ華康明朝体W3-U" w:eastAsia="ＤＦＰ華康明朝体W3-U"/>
                                <w:sz w:val="22"/>
                                <w:szCs w:val="22"/>
                              </w:rPr>
                            </w:pPr>
                            <w:r w:rsidRPr="00F749CD">
                              <w:rPr>
                                <w:rFonts w:ascii="ＤＦＰ華康明朝体W3-U" w:eastAsia="ＤＦＰ華康明朝体W3-U" w:hint="eastAsia"/>
                                <w:sz w:val="22"/>
                                <w:szCs w:val="22"/>
                              </w:rPr>
                              <w:t>E-mail：g-zaimu@town.nanporo.hokkaido.jp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DCB08D" id="Rectangle 11" o:spid="_x0000_s1027" style="position:absolute;left:0;text-align:left;margin-left:209.25pt;margin-top:9.7pt;width:241.5pt;height:78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">
                <v:textbox inset="5.85pt,.7pt,5.85pt,.7pt">
                  <w:txbxContent>
                    <w:p w14:paraId="47D22BE9" w14:textId="77777777" w:rsidR="00D70DDB" w:rsidRPr="00F749CD" w:rsidRDefault="00D70DDB" w:rsidP="00D70DDB">
                      <w:pPr>
                        <w:rPr>
                          <w:rFonts w:ascii="ＤＦＰ華康明朝体W3-U" w:eastAsia="ＤＦＰ華康明朝体W3-U"/>
                          <w:sz w:val="22"/>
                          <w:szCs w:val="22"/>
                        </w:rPr>
                      </w:pPr>
                      <w:r w:rsidRPr="00F749CD">
                        <w:rPr>
                          <w:rFonts w:ascii="ＤＦＰ華康明朝体W3-U" w:eastAsia="ＤＦＰ華康明朝体W3-U" w:hint="eastAsia"/>
                          <w:sz w:val="22"/>
                          <w:szCs w:val="22"/>
                        </w:rPr>
                        <w:t>総務課財務グループ</w:t>
                      </w:r>
                    </w:p>
                    <w:p w14:paraId="64EB5D56" w14:textId="77777777" w:rsidR="00D70DDB" w:rsidRPr="00F749CD" w:rsidRDefault="00D70DDB" w:rsidP="00D70DDB">
                      <w:pPr>
                        <w:rPr>
                          <w:rFonts w:ascii="ＤＦＰ華康明朝体W3-U" w:eastAsia="ＤＦＰ華康明朝体W3-U"/>
                          <w:sz w:val="22"/>
                          <w:szCs w:val="22"/>
                        </w:rPr>
                      </w:pPr>
                      <w:r w:rsidRPr="00F749CD">
                        <w:rPr>
                          <w:rFonts w:ascii="ＤＦＰ華康明朝体W3-U" w:eastAsia="ＤＦＰ華康明朝体W3-U" w:hint="eastAsia"/>
                          <w:sz w:val="22"/>
                          <w:szCs w:val="22"/>
                        </w:rPr>
                        <w:t>電　話：011-3</w:t>
                      </w:r>
                      <w:r>
                        <w:rPr>
                          <w:rFonts w:ascii="ＤＦＰ華康明朝体W3-U" w:eastAsia="ＤＦＰ華康明朝体W3-U"/>
                          <w:sz w:val="22"/>
                          <w:szCs w:val="22"/>
                        </w:rPr>
                        <w:t>9</w:t>
                      </w:r>
                      <w:r w:rsidRPr="00F749CD">
                        <w:rPr>
                          <w:rFonts w:ascii="ＤＦＰ華康明朝体W3-U" w:eastAsia="ＤＦＰ華康明朝体W3-U" w:hint="eastAsia"/>
                          <w:sz w:val="22"/>
                          <w:szCs w:val="22"/>
                        </w:rPr>
                        <w:t>8-</w:t>
                      </w:r>
                      <w:r>
                        <w:rPr>
                          <w:rFonts w:ascii="ＤＦＰ華康明朝体W3-U" w:eastAsia="ＤＦＰ華康明朝体W3-U"/>
                          <w:sz w:val="22"/>
                          <w:szCs w:val="22"/>
                        </w:rPr>
                        <w:t>7012</w:t>
                      </w:r>
                      <w:r w:rsidRPr="00F749CD">
                        <w:rPr>
                          <w:rFonts w:ascii="ＤＦＰ華康明朝体W3-U" w:eastAsia="ＤＦＰ華康明朝体W3-U" w:hint="eastAsia"/>
                          <w:sz w:val="22"/>
                          <w:szCs w:val="22"/>
                        </w:rPr>
                        <w:t>(内線2</w:t>
                      </w:r>
                      <w:r>
                        <w:rPr>
                          <w:rFonts w:ascii="ＤＦＰ華康明朝体W3-U" w:eastAsia="ＤＦＰ華康明朝体W3-U"/>
                          <w:sz w:val="22"/>
                          <w:szCs w:val="22"/>
                        </w:rPr>
                        <w:t>23</w:t>
                      </w:r>
                      <w:r w:rsidRPr="00F749CD">
                        <w:rPr>
                          <w:rFonts w:ascii="ＤＦＰ華康明朝体W3-U" w:eastAsia="ＤＦＰ華康明朝体W3-U" w:hint="eastAsia"/>
                          <w:sz w:val="22"/>
                          <w:szCs w:val="22"/>
                        </w:rPr>
                        <w:t>)</w:t>
                      </w:r>
                    </w:p>
                    <w:p w14:paraId="3468A853" w14:textId="77777777" w:rsidR="00D70DDB" w:rsidRPr="00F749CD" w:rsidRDefault="00D70DDB" w:rsidP="00D70DDB">
                      <w:pPr>
                        <w:rPr>
                          <w:rFonts w:ascii="ＤＦＰ華康明朝体W3-U" w:eastAsia="ＤＦＰ華康明朝体W3-U"/>
                          <w:sz w:val="22"/>
                          <w:szCs w:val="22"/>
                        </w:rPr>
                      </w:pPr>
                      <w:r w:rsidRPr="00F749CD">
                        <w:rPr>
                          <w:rFonts w:ascii="ＤＦＰ華康明朝体W3-U" w:eastAsia="ＤＦＰ華康明朝体W3-U" w:hint="eastAsia"/>
                          <w:sz w:val="22"/>
                          <w:szCs w:val="22"/>
                        </w:rPr>
                        <w:t>ＦＡＸ：011-378-2131</w:t>
                      </w:r>
                    </w:p>
                    <w:p w14:paraId="2E0E4A33" w14:textId="77777777" w:rsidR="00D70DDB" w:rsidRPr="00F749CD" w:rsidRDefault="00D70DDB" w:rsidP="00D70DDB">
                      <w:pPr>
                        <w:rPr>
                          <w:rFonts w:ascii="ＤＦＰ華康明朝体W3-U" w:eastAsia="ＤＦＰ華康明朝体W3-U"/>
                          <w:sz w:val="22"/>
                          <w:szCs w:val="22"/>
                        </w:rPr>
                      </w:pPr>
                      <w:r w:rsidRPr="00F749CD">
                        <w:rPr>
                          <w:rFonts w:ascii="ＤＦＰ華康明朝体W3-U" w:eastAsia="ＤＦＰ華康明朝体W3-U" w:hint="eastAsia"/>
                          <w:sz w:val="22"/>
                          <w:szCs w:val="22"/>
                        </w:rPr>
                        <w:t>E-mail：g-zaimu@town.nanporo.hokkaido.jp</w:t>
                      </w:r>
                    </w:p>
                  </w:txbxContent>
                </v:textbox>
                <w10:wrap anchorx="margin"/>
              </v:rect>
            </w:pict>
          </mc:Fallback>
        </mc:AlternateContent>
      </w:r>
    </w:p>
    <w:p w14:paraId="664FC189" w14:textId="77777777" w:rsidR="00B3710D" w:rsidRDefault="00B3710D" w:rsidP="007C3665">
      <w:pPr>
        <w:rPr>
          <w:rFonts w:ascii="ＭＳ 明朝" w:eastAsia="ＭＳ 明朝" w:hAnsi="ＭＳ 明朝"/>
          <w:b/>
          <w:sz w:val="22"/>
          <w:szCs w:val="22"/>
        </w:rPr>
      </w:pPr>
    </w:p>
    <w:p w14:paraId="1CC09996" w14:textId="3F81D555" w:rsidR="00E029C3" w:rsidRDefault="00E029C3">
      <w:pPr>
        <w:widowControl/>
        <w:jc w:val="left"/>
        <w:rPr>
          <w:rFonts w:ascii="ＭＳ 明朝" w:eastAsia="ＭＳ 明朝" w:hAnsi="ＭＳ 明朝"/>
          <w:b/>
          <w:sz w:val="22"/>
          <w:szCs w:val="22"/>
        </w:rPr>
      </w:pPr>
    </w:p>
    <w:sectPr w:rsidR="00E029C3" w:rsidSect="00704905">
      <w:footerReference w:type="even" r:id="rId8"/>
      <w:pgSz w:w="11906" w:h="16838" w:code="9"/>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C4E4EB" w14:textId="77777777" w:rsidR="00D17589" w:rsidRDefault="00D17589">
      <w:r>
        <w:separator/>
      </w:r>
    </w:p>
  </w:endnote>
  <w:endnote w:type="continuationSeparator" w:id="0">
    <w:p w14:paraId="3C2DFD27" w14:textId="77777777" w:rsidR="00D17589" w:rsidRDefault="00D175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ＤＦＰ華康明朝体W3-U">
    <w:altName w:val="ＭＳ 明朝"/>
    <w:charset w:val="80"/>
    <w:family w:val="roman"/>
    <w:pitch w:val="variable"/>
    <w:sig w:usb0="00000000"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DECD3" w14:textId="77777777" w:rsidR="000975C3" w:rsidRDefault="000975C3" w:rsidP="00355ED4">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33233804" w14:textId="77777777" w:rsidR="000975C3" w:rsidRDefault="000975C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145213" w14:textId="77777777" w:rsidR="00D17589" w:rsidRDefault="00D17589">
      <w:r>
        <w:separator/>
      </w:r>
    </w:p>
  </w:footnote>
  <w:footnote w:type="continuationSeparator" w:id="0">
    <w:p w14:paraId="1F1BB802" w14:textId="77777777" w:rsidR="00D17589" w:rsidRDefault="00D175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A367DC"/>
    <w:multiLevelType w:val="hybridMultilevel"/>
    <w:tmpl w:val="1C3A5352"/>
    <w:lvl w:ilvl="0" w:tplc="613A4492">
      <w:numFmt w:val="bullet"/>
      <w:lvlText w:val="※"/>
      <w:lvlJc w:val="left"/>
      <w:pPr>
        <w:tabs>
          <w:tab w:val="num" w:pos="405"/>
        </w:tabs>
        <w:ind w:left="405" w:hanging="405"/>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302D43"/>
    <w:multiLevelType w:val="hybridMultilevel"/>
    <w:tmpl w:val="F0AEDADA"/>
    <w:lvl w:ilvl="0" w:tplc="268C5590">
      <w:start w:val="1"/>
      <w:numFmt w:val="decimalEnclosedCircle"/>
      <w:lvlText w:val="%1"/>
      <w:lvlJc w:val="left"/>
      <w:pPr>
        <w:ind w:left="555" w:hanging="360"/>
      </w:pPr>
      <w:rPr>
        <w:rFonts w:hint="default"/>
        <w:color w:val="auto"/>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 w15:restartNumberingAfterBreak="0">
    <w:nsid w:val="34166911"/>
    <w:multiLevelType w:val="hybridMultilevel"/>
    <w:tmpl w:val="95960096"/>
    <w:lvl w:ilvl="0" w:tplc="08F027B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941788538">
    <w:abstractNumId w:val="0"/>
  </w:num>
  <w:num w:numId="2" w16cid:durableId="1083182095">
    <w:abstractNumId w:val="2"/>
  </w:num>
  <w:num w:numId="3" w16cid:durableId="19469611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542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64D9"/>
    <w:rsid w:val="00013704"/>
    <w:rsid w:val="00026991"/>
    <w:rsid w:val="0004375E"/>
    <w:rsid w:val="000612CA"/>
    <w:rsid w:val="0008078D"/>
    <w:rsid w:val="00080B67"/>
    <w:rsid w:val="00084FFE"/>
    <w:rsid w:val="00095C83"/>
    <w:rsid w:val="000975C3"/>
    <w:rsid w:val="000A0DE0"/>
    <w:rsid w:val="000A334B"/>
    <w:rsid w:val="000C104B"/>
    <w:rsid w:val="000F075D"/>
    <w:rsid w:val="000F2821"/>
    <w:rsid w:val="000F56AD"/>
    <w:rsid w:val="0010189B"/>
    <w:rsid w:val="00110266"/>
    <w:rsid w:val="00113C74"/>
    <w:rsid w:val="00115182"/>
    <w:rsid w:val="00125171"/>
    <w:rsid w:val="00125E7C"/>
    <w:rsid w:val="001261A5"/>
    <w:rsid w:val="00133DDA"/>
    <w:rsid w:val="00161060"/>
    <w:rsid w:val="00170DA3"/>
    <w:rsid w:val="00172F7F"/>
    <w:rsid w:val="001839D1"/>
    <w:rsid w:val="001B2DF5"/>
    <w:rsid w:val="001B69ED"/>
    <w:rsid w:val="001B7AF5"/>
    <w:rsid w:val="001C75BA"/>
    <w:rsid w:val="001D6EAC"/>
    <w:rsid w:val="001E2116"/>
    <w:rsid w:val="001F54C1"/>
    <w:rsid w:val="002237A9"/>
    <w:rsid w:val="00237EA8"/>
    <w:rsid w:val="00240ECA"/>
    <w:rsid w:val="00274F46"/>
    <w:rsid w:val="00280836"/>
    <w:rsid w:val="002843F9"/>
    <w:rsid w:val="00292D7A"/>
    <w:rsid w:val="002A274D"/>
    <w:rsid w:val="002B4771"/>
    <w:rsid w:val="002B7C06"/>
    <w:rsid w:val="002E15D9"/>
    <w:rsid w:val="002E3FD1"/>
    <w:rsid w:val="002E5F8F"/>
    <w:rsid w:val="002F24D8"/>
    <w:rsid w:val="002F4FBF"/>
    <w:rsid w:val="00303A73"/>
    <w:rsid w:val="0032271C"/>
    <w:rsid w:val="00327E3C"/>
    <w:rsid w:val="0033593C"/>
    <w:rsid w:val="00342AC1"/>
    <w:rsid w:val="0034408D"/>
    <w:rsid w:val="00355ED4"/>
    <w:rsid w:val="0037126D"/>
    <w:rsid w:val="003808D9"/>
    <w:rsid w:val="003902B1"/>
    <w:rsid w:val="00391D4F"/>
    <w:rsid w:val="00392B33"/>
    <w:rsid w:val="003A2B88"/>
    <w:rsid w:val="003B5EF6"/>
    <w:rsid w:val="003B76D5"/>
    <w:rsid w:val="003C02A1"/>
    <w:rsid w:val="003C3803"/>
    <w:rsid w:val="003C7BCB"/>
    <w:rsid w:val="003D5CE1"/>
    <w:rsid w:val="003F579F"/>
    <w:rsid w:val="00403A42"/>
    <w:rsid w:val="0040604C"/>
    <w:rsid w:val="0043526A"/>
    <w:rsid w:val="004361E1"/>
    <w:rsid w:val="00454A26"/>
    <w:rsid w:val="0045555F"/>
    <w:rsid w:val="00475A0F"/>
    <w:rsid w:val="00484353"/>
    <w:rsid w:val="004843D1"/>
    <w:rsid w:val="004B0909"/>
    <w:rsid w:val="004B5D66"/>
    <w:rsid w:val="004C12D7"/>
    <w:rsid w:val="004D1D48"/>
    <w:rsid w:val="004D6DB5"/>
    <w:rsid w:val="004E50F5"/>
    <w:rsid w:val="004E6AEE"/>
    <w:rsid w:val="004F7553"/>
    <w:rsid w:val="00512909"/>
    <w:rsid w:val="00524EF5"/>
    <w:rsid w:val="0053512F"/>
    <w:rsid w:val="0055118D"/>
    <w:rsid w:val="00553AF9"/>
    <w:rsid w:val="00555CDB"/>
    <w:rsid w:val="00572049"/>
    <w:rsid w:val="00576643"/>
    <w:rsid w:val="00582255"/>
    <w:rsid w:val="005A0CA6"/>
    <w:rsid w:val="005A7FFD"/>
    <w:rsid w:val="005D7099"/>
    <w:rsid w:val="005E1DA5"/>
    <w:rsid w:val="005E5C30"/>
    <w:rsid w:val="005E701D"/>
    <w:rsid w:val="005F1C29"/>
    <w:rsid w:val="00614BD3"/>
    <w:rsid w:val="0064695E"/>
    <w:rsid w:val="00671AFB"/>
    <w:rsid w:val="00675C71"/>
    <w:rsid w:val="00677829"/>
    <w:rsid w:val="006953C6"/>
    <w:rsid w:val="006A21B1"/>
    <w:rsid w:val="006A4494"/>
    <w:rsid w:val="006D39C9"/>
    <w:rsid w:val="006E139D"/>
    <w:rsid w:val="00703A36"/>
    <w:rsid w:val="00704905"/>
    <w:rsid w:val="00707A37"/>
    <w:rsid w:val="00710A52"/>
    <w:rsid w:val="00717F96"/>
    <w:rsid w:val="00730472"/>
    <w:rsid w:val="007476E3"/>
    <w:rsid w:val="007834E5"/>
    <w:rsid w:val="007A2D73"/>
    <w:rsid w:val="007A7F68"/>
    <w:rsid w:val="007C3665"/>
    <w:rsid w:val="007C4380"/>
    <w:rsid w:val="007C6A80"/>
    <w:rsid w:val="007D186C"/>
    <w:rsid w:val="007D652A"/>
    <w:rsid w:val="007E5094"/>
    <w:rsid w:val="008030E0"/>
    <w:rsid w:val="00812B76"/>
    <w:rsid w:val="0086109B"/>
    <w:rsid w:val="008674DF"/>
    <w:rsid w:val="00873817"/>
    <w:rsid w:val="00873EA2"/>
    <w:rsid w:val="00877BE7"/>
    <w:rsid w:val="008818B5"/>
    <w:rsid w:val="00882075"/>
    <w:rsid w:val="00883DA8"/>
    <w:rsid w:val="00892498"/>
    <w:rsid w:val="008A72F2"/>
    <w:rsid w:val="008C181F"/>
    <w:rsid w:val="008D15BC"/>
    <w:rsid w:val="008E3E35"/>
    <w:rsid w:val="008E797F"/>
    <w:rsid w:val="00906DBA"/>
    <w:rsid w:val="009078AE"/>
    <w:rsid w:val="00911FDD"/>
    <w:rsid w:val="00914E8F"/>
    <w:rsid w:val="00916F71"/>
    <w:rsid w:val="00917C94"/>
    <w:rsid w:val="00926E51"/>
    <w:rsid w:val="0096131B"/>
    <w:rsid w:val="00974EE3"/>
    <w:rsid w:val="00987822"/>
    <w:rsid w:val="00990C12"/>
    <w:rsid w:val="009A653D"/>
    <w:rsid w:val="009B215A"/>
    <w:rsid w:val="009C1658"/>
    <w:rsid w:val="009D386B"/>
    <w:rsid w:val="009D72E2"/>
    <w:rsid w:val="009E0739"/>
    <w:rsid w:val="009E78C4"/>
    <w:rsid w:val="009F4618"/>
    <w:rsid w:val="00A136F6"/>
    <w:rsid w:val="00A26565"/>
    <w:rsid w:val="00A309F6"/>
    <w:rsid w:val="00A44DCA"/>
    <w:rsid w:val="00A66F0B"/>
    <w:rsid w:val="00A76AEF"/>
    <w:rsid w:val="00A77B60"/>
    <w:rsid w:val="00A83E0C"/>
    <w:rsid w:val="00A85E04"/>
    <w:rsid w:val="00A85E87"/>
    <w:rsid w:val="00A9600F"/>
    <w:rsid w:val="00AA0C54"/>
    <w:rsid w:val="00AD5495"/>
    <w:rsid w:val="00AF4368"/>
    <w:rsid w:val="00AF618D"/>
    <w:rsid w:val="00B03DDB"/>
    <w:rsid w:val="00B071D8"/>
    <w:rsid w:val="00B1037D"/>
    <w:rsid w:val="00B10530"/>
    <w:rsid w:val="00B3710D"/>
    <w:rsid w:val="00B417B8"/>
    <w:rsid w:val="00B47FC9"/>
    <w:rsid w:val="00B50176"/>
    <w:rsid w:val="00B61F69"/>
    <w:rsid w:val="00B65250"/>
    <w:rsid w:val="00B74B5D"/>
    <w:rsid w:val="00B76985"/>
    <w:rsid w:val="00B83C48"/>
    <w:rsid w:val="00BA270A"/>
    <w:rsid w:val="00BA54AD"/>
    <w:rsid w:val="00BA5A3F"/>
    <w:rsid w:val="00BB2805"/>
    <w:rsid w:val="00BD6330"/>
    <w:rsid w:val="00BE0C9E"/>
    <w:rsid w:val="00BE69CE"/>
    <w:rsid w:val="00BF4E85"/>
    <w:rsid w:val="00C11336"/>
    <w:rsid w:val="00C152B5"/>
    <w:rsid w:val="00C356F7"/>
    <w:rsid w:val="00C4701F"/>
    <w:rsid w:val="00C577C2"/>
    <w:rsid w:val="00C71961"/>
    <w:rsid w:val="00C71CB8"/>
    <w:rsid w:val="00C85FC6"/>
    <w:rsid w:val="00C87119"/>
    <w:rsid w:val="00C97046"/>
    <w:rsid w:val="00CA2654"/>
    <w:rsid w:val="00CA644E"/>
    <w:rsid w:val="00CB2F8C"/>
    <w:rsid w:val="00CB79F5"/>
    <w:rsid w:val="00CD2FAB"/>
    <w:rsid w:val="00CE2BDD"/>
    <w:rsid w:val="00CE4F26"/>
    <w:rsid w:val="00CF4DF2"/>
    <w:rsid w:val="00CF6592"/>
    <w:rsid w:val="00D0490E"/>
    <w:rsid w:val="00D13161"/>
    <w:rsid w:val="00D17589"/>
    <w:rsid w:val="00D36554"/>
    <w:rsid w:val="00D36E69"/>
    <w:rsid w:val="00D60EBC"/>
    <w:rsid w:val="00D70DDB"/>
    <w:rsid w:val="00D731C5"/>
    <w:rsid w:val="00D74658"/>
    <w:rsid w:val="00D81E51"/>
    <w:rsid w:val="00DA3F5D"/>
    <w:rsid w:val="00DA5A35"/>
    <w:rsid w:val="00DB061E"/>
    <w:rsid w:val="00DB7F75"/>
    <w:rsid w:val="00DC3E20"/>
    <w:rsid w:val="00DC64D9"/>
    <w:rsid w:val="00DE0217"/>
    <w:rsid w:val="00DE0AA7"/>
    <w:rsid w:val="00E029C3"/>
    <w:rsid w:val="00E037DE"/>
    <w:rsid w:val="00E25F15"/>
    <w:rsid w:val="00E26709"/>
    <w:rsid w:val="00E30000"/>
    <w:rsid w:val="00E32142"/>
    <w:rsid w:val="00E50944"/>
    <w:rsid w:val="00E63C9B"/>
    <w:rsid w:val="00E751AF"/>
    <w:rsid w:val="00E87E46"/>
    <w:rsid w:val="00E93DBA"/>
    <w:rsid w:val="00EB440C"/>
    <w:rsid w:val="00ED6109"/>
    <w:rsid w:val="00ED6E70"/>
    <w:rsid w:val="00EE285D"/>
    <w:rsid w:val="00EE6A16"/>
    <w:rsid w:val="00EF1A57"/>
    <w:rsid w:val="00F6623E"/>
    <w:rsid w:val="00F80053"/>
    <w:rsid w:val="00FA45E3"/>
    <w:rsid w:val="00FA5176"/>
    <w:rsid w:val="00FC6DB3"/>
    <w:rsid w:val="00FE4E18"/>
    <w:rsid w:val="00FF0B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3">
      <v:textbox inset="5.85pt,.7pt,5.85pt,.7pt"/>
    </o:shapedefaults>
    <o:shapelayout v:ext="edit">
      <o:idmap v:ext="edit" data="1"/>
    </o:shapelayout>
  </w:shapeDefaults>
  <w:decimalSymbol w:val="."/>
  <w:listSeparator w:val=","/>
  <w14:docId w14:val="1DE71D21"/>
  <w15:chartTrackingRefBased/>
  <w15:docId w15:val="{6B561FD9-0121-4E44-A5E2-D9502AAAC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HTML Typewriter"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C64D9"/>
    <w:pPr>
      <w:widowControl w:val="0"/>
      <w:jc w:val="both"/>
    </w:pPr>
    <w:rPr>
      <w:rFonts w:eastAsia="ＭＳ ゴシック"/>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54A2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rsid w:val="005E701D"/>
  </w:style>
  <w:style w:type="paragraph" w:styleId="a5">
    <w:name w:val="Balloon Text"/>
    <w:basedOn w:val="a"/>
    <w:semiHidden/>
    <w:rsid w:val="00892498"/>
    <w:rPr>
      <w:rFonts w:ascii="Arial" w:hAnsi="Arial"/>
      <w:sz w:val="18"/>
      <w:szCs w:val="18"/>
    </w:rPr>
  </w:style>
  <w:style w:type="paragraph" w:styleId="a6">
    <w:name w:val="footer"/>
    <w:basedOn w:val="a"/>
    <w:rsid w:val="00095C83"/>
    <w:pPr>
      <w:tabs>
        <w:tab w:val="center" w:pos="4252"/>
        <w:tab w:val="right" w:pos="8504"/>
      </w:tabs>
      <w:snapToGrid w:val="0"/>
    </w:pPr>
  </w:style>
  <w:style w:type="character" w:styleId="a7">
    <w:name w:val="page number"/>
    <w:basedOn w:val="a0"/>
    <w:rsid w:val="00095C83"/>
  </w:style>
  <w:style w:type="paragraph" w:styleId="a8">
    <w:name w:val="header"/>
    <w:basedOn w:val="a"/>
    <w:rsid w:val="00A66F0B"/>
    <w:pPr>
      <w:tabs>
        <w:tab w:val="center" w:pos="4252"/>
        <w:tab w:val="right" w:pos="8504"/>
      </w:tabs>
      <w:snapToGrid w:val="0"/>
    </w:pPr>
  </w:style>
  <w:style w:type="paragraph" w:styleId="a9">
    <w:name w:val="List Paragraph"/>
    <w:basedOn w:val="a"/>
    <w:uiPriority w:val="34"/>
    <w:qFormat/>
    <w:rsid w:val="007A2D7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B007FA-0CF3-4740-A5B2-447E9E5E11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452</TotalTime>
  <Pages>2</Pages>
  <Words>1513</Words>
  <Characters>150</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財政健全化法に基づく南幌町の健全化判断比率等について</vt:lpstr>
      <vt:lpstr>財政健全化法に基づく南幌町の健全化判断比率等について</vt:lpstr>
    </vt:vector>
  </TitlesOfParts>
  <Company> </Company>
  <LinksUpToDate>false</LinksUpToDate>
  <CharactersWithSpaces>1660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財政健全化法に基づく南幌町の健全化判断比率等について</dc:title>
  <dc:subject/>
  <dc:creator>TokitaAtusi</dc:creator>
  <cp:keywords/>
  <dc:description/>
  <cp:lastModifiedBy>TomikiTakao</cp:lastModifiedBy>
  <cp:revision>23</cp:revision>
  <cp:lastPrinted>2022-09-29T05:31:00Z</cp:lastPrinted>
  <dcterms:created xsi:type="dcterms:W3CDTF">2019-08-13T23:56:00Z</dcterms:created>
  <dcterms:modified xsi:type="dcterms:W3CDTF">2022-09-29T08:00:00Z</dcterms:modified>
</cp:coreProperties>
</file>